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649942348"/>
        <w:docPartObj>
          <w:docPartGallery w:val="Cover Pages"/>
          <w:docPartUnique/>
        </w:docPartObj>
      </w:sdtPr>
      <w:sdtEndPr>
        <w:rPr>
          <w:b/>
        </w:rPr>
      </w:sdtEndPr>
      <w:sdtContent>
        <w:p w14:paraId="22B7B239" w14:textId="5C7EC303" w:rsidR="00FB2CF4" w:rsidRDefault="00594704" w:rsidP="00FB2CF4">
          <w:pPr>
            <w:spacing w:after="120"/>
            <w:jc w:val="center"/>
            <w:rPr>
              <w:rFonts w:ascii="Times New Roman" w:hAnsi="Times New Roman"/>
              <w:b/>
              <w:sz w:val="36"/>
              <w:szCs w:val="36"/>
            </w:rPr>
          </w:pPr>
          <w:r>
            <w:rPr>
              <w:noProof/>
              <w:lang w:eastAsia="pl-PL"/>
            </w:rPr>
            <mc:AlternateContent>
              <mc:Choice Requires="wps">
                <w:drawing>
                  <wp:anchor distT="0" distB="0" distL="114300" distR="114300" simplePos="0" relativeHeight="251663360" behindDoc="1" locked="0" layoutInCell="1" allowOverlap="1" wp14:anchorId="1ED6528D" wp14:editId="0CE23102">
                    <wp:simplePos x="0" y="0"/>
                    <wp:positionH relativeFrom="page">
                      <wp:posOffset>190500</wp:posOffset>
                    </wp:positionH>
                    <wp:positionV relativeFrom="page">
                      <wp:posOffset>238125</wp:posOffset>
                    </wp:positionV>
                    <wp:extent cx="7182485" cy="10186035"/>
                    <wp:effectExtent l="0" t="0" r="0" b="0"/>
                    <wp:wrapNone/>
                    <wp:docPr id="466" name="Prostokąt 4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82485" cy="10186035"/>
                            </a:xfrm>
                            <a:prstGeom prst="rect">
                              <a:avLst/>
                            </a:prstGeom>
                            <a:gradFill>
                              <a:gsLst>
                                <a:gs pos="0">
                                  <a:schemeClr val="accent1">
                                    <a:lumMod val="20000"/>
                                    <a:lumOff val="80000"/>
                                  </a:schemeClr>
                                </a:gs>
                                <a:gs pos="100000">
                                  <a:schemeClr val="accent1">
                                    <a:lumMod val="60000"/>
                                    <a:lumOff val="40000"/>
                                  </a:schemeClr>
                                </a:gs>
                              </a:gsLst>
                            </a:gradFill>
                            <a:ln>
                              <a:noFill/>
                            </a:ln>
                          </wps:spPr>
                          <wps:style>
                            <a:lnRef idx="2">
                              <a:schemeClr val="accent1">
                                <a:shade val="50000"/>
                              </a:schemeClr>
                            </a:lnRef>
                            <a:fillRef idx="1003">
                              <a:schemeClr val="lt2"/>
                            </a:fillRef>
                            <a:effectRef idx="0">
                              <a:schemeClr val="accent1"/>
                            </a:effectRef>
                            <a:fontRef idx="minor">
                              <a:schemeClr val="lt1"/>
                            </a:fontRef>
                          </wps:style>
                          <wps:txbx>
                            <w:txbxContent>
                              <w:p w14:paraId="1F116D75" w14:textId="77777777" w:rsidR="0039344E" w:rsidRDefault="0039344E"/>
                            </w:txbxContent>
                          </wps:txbx>
                          <wps:bodyPr rot="0" spcFirstLastPara="0" vertOverflow="overflow" horzOverflow="overflow" vert="horz" wrap="square" lIns="274320" tIns="45720" rIns="27432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0</wp14:pctHeight>
                    </wp14:sizeRelV>
                  </wp:anchor>
                </w:drawing>
              </mc:Choice>
              <mc:Fallback>
                <w:pict>
                  <v:rect w14:anchorId="1ED6528D" id="Prostokąt 466" o:spid="_x0000_s1026" style="position:absolute;left:0;text-align:left;margin-left:15pt;margin-top:18.75pt;width:565.55pt;height:802.05pt;z-index:-251653120;visibility:visible;mso-wrap-style:square;mso-width-percent:950;mso-height-percent:0;mso-wrap-distance-left:9pt;mso-wrap-distance-top:0;mso-wrap-distance-right:9pt;mso-wrap-distance-bottom:0;mso-position-horizontal:absolute;mso-position-horizontal-relative:page;mso-position-vertical:absolute;mso-position-vertical-relative:page;mso-width-percent:95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" fillcolor="#daefd3 [660]" stroked="f" strokeweight="1pt">
                    <v:fill color2="#93d07c [1940]" rotate="t" focus="100%" type="gradient">
                      <o:fill v:ext="view" type="gradientUnscaled"/>
                    </v:fill>
                    <v:textbox inset="21.6pt,,21.6pt">
                      <w:txbxContent>
                        <w:p w14:paraId="1F116D75" w14:textId="77777777" w:rsidR="0039344E" w:rsidRDefault="0039344E"/>
                      </w:txbxContent>
                    </v:textbox>
                    <w10:wrap anchorx="page" anchory="page"/>
                  </v:rect>
                </w:pict>
              </mc:Fallback>
            </mc:AlternateContent>
          </w:r>
        </w:p>
        <w:p w14:paraId="7C3CE70E" w14:textId="77777777" w:rsidR="005C0CE0" w:rsidRDefault="005C0CE0" w:rsidP="00FB2CF4">
          <w:pPr>
            <w:spacing w:after="120"/>
            <w:jc w:val="center"/>
            <w:rPr>
              <w:rFonts w:ascii="Times New Roman" w:hAnsi="Times New Roman"/>
              <w:b/>
              <w:sz w:val="32"/>
              <w:szCs w:val="32"/>
            </w:rPr>
          </w:pPr>
          <w:r>
            <w:rPr>
              <w:noProof/>
              <w:lang w:eastAsia="pl-PL"/>
            </w:rPr>
            <w:drawing>
              <wp:inline distT="0" distB="0" distL="0" distR="0" wp14:anchorId="1F29BFBE" wp14:editId="1FADB1AB">
                <wp:extent cx="3028950" cy="657225"/>
                <wp:effectExtent l="1905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028950" cy="657225"/>
                        </a:xfrm>
                        <a:prstGeom prst="rect">
                          <a:avLst/>
                        </a:prstGeom>
                        <a:noFill/>
                        <a:ln w="9525">
                          <a:noFill/>
                          <a:miter lim="800000"/>
                          <a:headEnd/>
                          <a:tailEnd/>
                        </a:ln>
                      </pic:spPr>
                    </pic:pic>
                  </a:graphicData>
                </a:graphic>
              </wp:inline>
            </w:drawing>
          </w:r>
        </w:p>
        <w:p w14:paraId="477906B0" w14:textId="77777777" w:rsidR="005C0CE0" w:rsidRDefault="00FB2CF4" w:rsidP="00FB2CF4">
          <w:pPr>
            <w:spacing w:after="120"/>
            <w:jc w:val="center"/>
            <w:rPr>
              <w:rFonts w:ascii="Times New Roman" w:hAnsi="Times New Roman"/>
              <w:b/>
              <w:sz w:val="32"/>
              <w:szCs w:val="32"/>
            </w:rPr>
          </w:pPr>
          <w:r>
            <w:rPr>
              <w:rFonts w:ascii="Times New Roman" w:hAnsi="Times New Roman"/>
              <w:b/>
              <w:sz w:val="32"/>
              <w:szCs w:val="32"/>
            </w:rPr>
            <w:t xml:space="preserve">Bank Spółdzielczy </w:t>
          </w:r>
        </w:p>
        <w:p w14:paraId="0902587F" w14:textId="77777777" w:rsidR="00FB2CF4" w:rsidRDefault="00FB2CF4" w:rsidP="00FB2CF4">
          <w:pPr>
            <w:spacing w:after="120"/>
            <w:jc w:val="center"/>
            <w:rPr>
              <w:rFonts w:ascii="Times New Roman" w:hAnsi="Times New Roman"/>
              <w:b/>
              <w:sz w:val="32"/>
              <w:szCs w:val="32"/>
            </w:rPr>
          </w:pPr>
          <w:r>
            <w:rPr>
              <w:rFonts w:ascii="Times New Roman" w:hAnsi="Times New Roman"/>
              <w:b/>
              <w:sz w:val="32"/>
              <w:szCs w:val="32"/>
            </w:rPr>
            <w:t xml:space="preserve">w Szubinie  </w:t>
          </w:r>
        </w:p>
        <w:p w14:paraId="3A09A959" w14:textId="60B460B2" w:rsidR="006D5AB2" w:rsidRDefault="00594704">
          <w:r>
            <w:rPr>
              <w:noProof/>
              <w:lang w:eastAsia="pl-PL"/>
            </w:rPr>
            <mc:AlternateContent>
              <mc:Choice Requires="wps">
                <w:drawing>
                  <wp:anchor distT="0" distB="0" distL="114300" distR="114300" simplePos="0" relativeHeight="251664384" behindDoc="0" locked="0" layoutInCell="1" allowOverlap="1" wp14:anchorId="6585B833" wp14:editId="44D5FF6A">
                    <wp:simplePos x="0" y="0"/>
                    <mc:AlternateContent>
                      <mc:Choice Requires="wp14">
                        <wp:positionH relativeFrom="page">
                          <wp14:pctPosHOffset>45500</wp14:pctPosHOffset>
                        </wp:positionH>
                      </mc:Choice>
                      <mc:Fallback>
                        <wp:positionH relativeFrom="page">
                          <wp:posOffset>3439795</wp:posOffset>
                        </wp:positionH>
                      </mc:Fallback>
                    </mc:AlternateContent>
                    <mc:AlternateContent>
                      <mc:Choice Requires="wp14">
                        <wp:positionV relativeFrom="page">
                          <wp14:pctPosVOffset>66000</wp14:pctPosVOffset>
                        </wp:positionV>
                      </mc:Choice>
                      <mc:Fallback>
                        <wp:positionV relativeFrom="page">
                          <wp:posOffset>7056755</wp:posOffset>
                        </wp:positionV>
                      </mc:Fallback>
                    </mc:AlternateContent>
                    <wp:extent cx="2719070" cy="262255"/>
                    <wp:effectExtent l="0" t="0" r="0" b="0"/>
                    <wp:wrapSquare wrapText="bothSides"/>
                    <wp:docPr id="465" name="Pole tekstowe 4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19070" cy="262255"/>
                            </a:xfrm>
                            <a:prstGeom prst="rect">
                              <a:avLst/>
                            </a:prstGeom>
                            <a:noFill/>
                            <a:ln w="6350">
                              <a:noFill/>
                            </a:ln>
                            <a:effectLst/>
                          </wps:spPr>
                          <wps:txbx>
                            <w:txbxContent>
                              <w:p w14:paraId="0898A188" w14:textId="77777777" w:rsidR="0039344E" w:rsidRDefault="0039344E">
                                <w:pPr>
                                  <w:pStyle w:val="Bezodstpw"/>
                                  <w:rPr>
                                    <w:color w:val="455F51" w:themeColor="text2"/>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spAutoFit/>
                          </wps:bodyPr>
                        </wps:wsp>
                      </a:graphicData>
                    </a:graphic>
                    <wp14:sizeRelH relativeFrom="page">
                      <wp14:pctWidth>36000</wp14:pctWidth>
                    </wp14:sizeRelH>
                    <wp14:sizeRelV relativeFrom="margin">
                      <wp14:pctHeight>0</wp14:pctHeight>
                    </wp14:sizeRelV>
                  </wp:anchor>
                </w:drawing>
              </mc:Choice>
              <mc:Fallback>
                <w:pict>
                  <v:shapetype w14:anchorId="6585B833" id="_x0000_t202" coordsize="21600,21600" o:spt="202" path="m,l,21600r21600,l21600,xe">
                    <v:stroke joinstyle="miter"/>
                    <v:path gradientshapeok="t" o:connecttype="rect"/>
                  </v:shapetype>
                  <v:shape id="Pole tekstowe 465" o:spid="_x0000_s1027" type="#_x0000_t202" style="position:absolute;margin-left:0;margin-top:0;width:214.1pt;height:20.65pt;z-index:251664384;visibility:visible;mso-wrap-style:square;mso-width-percent:360;mso-height-percent:0;mso-left-percent:455;mso-top-percent:660;mso-wrap-distance-left:9pt;mso-wrap-distance-top:0;mso-wrap-distance-right:9pt;mso-wrap-distance-bottom:0;mso-position-horizontal-relative:page;mso-position-vertical-relative:page;mso-width-percent:360;mso-height-percent:0;mso-left-percent:455;mso-top-percent:66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" filled="f" stroked="f" strokeweight=".5pt">
                    <v:textbox style="mso-fit-shape-to-text:t">
                      <w:txbxContent>
                        <w:p w14:paraId="0898A188" w14:textId="77777777" w:rsidR="0039344E" w:rsidRDefault="0039344E">
                          <w:pPr>
                            <w:pStyle w:val="Bezodstpw"/>
                            <w:rPr>
                              <w:color w:val="455F51" w:themeColor="text2"/>
                            </w:rPr>
                          </w:pPr>
                        </w:p>
                      </w:txbxContent>
                    </v:textbox>
                    <w10:wrap type="square" anchorx="page" anchory="page"/>
                  </v:shape>
                </w:pict>
              </mc:Fallback>
            </mc:AlternateContent>
          </w:r>
        </w:p>
        <w:p w14:paraId="1FB2916D" w14:textId="77777777" w:rsidR="006D5AB2" w:rsidRDefault="00141EE1" w:rsidP="002D3108">
          <w:pPr>
            <w:rPr>
              <w:b/>
            </w:rPr>
          </w:pPr>
        </w:p>
      </w:sdtContent>
    </w:sdt>
    <w:p w14:paraId="2081D120" w14:textId="7A111B63" w:rsidR="002D3108" w:rsidRPr="002D3108" w:rsidRDefault="00594704" w:rsidP="002D3108">
      <w:pPr>
        <w:rPr>
          <w:b/>
        </w:rPr>
      </w:pPr>
      <w:r>
        <w:rPr>
          <w:noProof/>
          <w:lang w:eastAsia="pl-PL"/>
        </w:rPr>
        <mc:AlternateContent>
          <mc:Choice Requires="wps">
            <w:drawing>
              <wp:anchor distT="0" distB="0" distL="114300" distR="114300" simplePos="0" relativeHeight="251659264" behindDoc="0" locked="0" layoutInCell="1" allowOverlap="1" wp14:anchorId="55F85684" wp14:editId="414E75FC">
                <wp:simplePos x="0" y="0"/>
                <wp:positionH relativeFrom="margin">
                  <wp:posOffset>1414780</wp:posOffset>
                </wp:positionH>
                <wp:positionV relativeFrom="page">
                  <wp:posOffset>3571875</wp:posOffset>
                </wp:positionV>
                <wp:extent cx="4438650" cy="7191375"/>
                <wp:effectExtent l="0" t="0" r="0" b="9525"/>
                <wp:wrapNone/>
                <wp:docPr id="468" name="Prostokąt 4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38650" cy="7191375"/>
                        </a:xfrm>
                        <a:prstGeom prst="rect">
                          <a:avLst/>
                        </a:prstGeom>
                        <a:solidFill>
                          <a:schemeClr val="bg1"/>
                        </a:solid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02B0363" id="Prostokąt 468" o:spid="_x0000_s1026" style="position:absolute;margin-left:111.4pt;margin-top:281.25pt;width:349.5pt;height:566.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" fillcolor="white [3212]" strokecolor="#867852 [1614]" strokeweight="1.25pt">
                <v:path arrowok="t"/>
                <w10:wrap anchorx="margin" anchory="page"/>
              </v:rect>
            </w:pict>
          </mc:Fallback>
        </mc:AlternateContent>
      </w:r>
      <w:r>
        <w:rPr>
          <w:noProof/>
          <w:lang w:eastAsia="pl-PL"/>
        </w:rPr>
        <mc:AlternateContent>
          <mc:Choice Requires="wps">
            <w:drawing>
              <wp:anchor distT="0" distB="0" distL="114300" distR="114300" simplePos="0" relativeHeight="251661312" behindDoc="0" locked="0" layoutInCell="1" allowOverlap="1" wp14:anchorId="331BE590" wp14:editId="68A072F2">
                <wp:simplePos x="0" y="0"/>
                <wp:positionH relativeFrom="margin">
                  <wp:posOffset>1814830</wp:posOffset>
                </wp:positionH>
                <wp:positionV relativeFrom="page">
                  <wp:posOffset>4953000</wp:posOffset>
                </wp:positionV>
                <wp:extent cx="4152900" cy="2952750"/>
                <wp:effectExtent l="0" t="0" r="0" b="0"/>
                <wp:wrapSquare wrapText="bothSides"/>
                <wp:docPr id="470" name="Pole tekstowe 4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152900" cy="2952750"/>
                        </a:xfrm>
                        <a:prstGeom prst="rect">
                          <a:avLst/>
                        </a:prstGeom>
                        <a:noFill/>
                        <a:ln w="6350">
                          <a:noFill/>
                        </a:ln>
                        <a:effectLst/>
                      </wps:spPr>
                      <wps:txbx>
                        <w:txbxContent>
                          <w:sdt>
                            <w:sdtPr>
                              <w:rPr>
                                <w:rFonts w:ascii="Garamond" w:hAnsi="Garamond"/>
                                <w:b/>
                                <w:sz w:val="32"/>
                                <w:szCs w:val="32"/>
                              </w:rPr>
                              <w:alias w:val="Tytuł"/>
                              <w:id w:val="-958338334"/>
                              <w:dataBinding w:prefixMappings="xmlns:ns0='http://schemas.openxmlformats.org/package/2006/metadata/core-properties' xmlns:ns1='http://purl.org/dc/elements/1.1/'" w:xpath="/ns0:coreProperties[1]/ns1:title[1]" w:storeItemID="{6C3C8BC8-F283-45AE-878A-BAB7291924A1}"/>
                              <w:text/>
                            </w:sdtPr>
                            <w:sdtEndPr/>
                            <w:sdtContent>
                              <w:p w14:paraId="6A8877AC" w14:textId="77777777" w:rsidR="0039344E" w:rsidRPr="006D5AB2" w:rsidRDefault="0039344E" w:rsidP="006D5AB2">
                                <w:pPr>
                                  <w:spacing w:line="240" w:lineRule="auto"/>
                                  <w:rPr>
                                    <w:rFonts w:asciiTheme="majorHAnsi" w:eastAsiaTheme="majorEastAsia" w:hAnsiTheme="majorHAnsi" w:cstheme="majorBidi"/>
                                    <w:color w:val="549E39" w:themeColor="accent1"/>
                                    <w:sz w:val="32"/>
                                    <w:szCs w:val="32"/>
                                  </w:rPr>
                                </w:pPr>
                                <w:r>
                                  <w:rPr>
                                    <w:rFonts w:ascii="Garamond" w:hAnsi="Garamond"/>
                                    <w:b/>
                                    <w:sz w:val="32"/>
                                    <w:szCs w:val="32"/>
                                  </w:rPr>
                                  <w:t>POLITYKA OCENY ODPOWIEDNIOŚCI KANDYDATÓW NA CZŁONKÓW RADY NADZORCZEJ, CZŁONKÓW RADY NADZORCZEJ ORAZ RADY NADZORCZEJ W BANKU SPÓŁDZIELCZYM W SZUBINIE</w:t>
                                </w:r>
                              </w:p>
                            </w:sdtContent>
                          </w:sdt>
                          <w:sdt>
                            <w:sdtPr>
                              <w:rPr>
                                <w:rFonts w:asciiTheme="majorHAnsi" w:eastAsiaTheme="majorEastAsia" w:hAnsiTheme="majorHAnsi" w:cstheme="majorBidi"/>
                                <w:color w:val="455F51" w:themeColor="text2"/>
                                <w:sz w:val="32"/>
                                <w:szCs w:val="32"/>
                              </w:rPr>
                              <w:alias w:val="Podtytuł"/>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1063E810" w14:textId="77777777" w:rsidR="0039344E" w:rsidRDefault="0039344E">
                                <w:pPr>
                                  <w:rPr>
                                    <w:rFonts w:asciiTheme="majorHAnsi" w:eastAsiaTheme="majorEastAsia" w:hAnsiTheme="majorHAnsi" w:cstheme="majorBidi"/>
                                    <w:color w:val="455F51" w:themeColor="text2"/>
                                    <w:sz w:val="32"/>
                                    <w:szCs w:val="32"/>
                                  </w:rPr>
                                </w:pPr>
                                <w:r>
                                  <w:rPr>
                                    <w:rFonts w:asciiTheme="majorHAnsi" w:eastAsiaTheme="majorEastAsia" w:hAnsiTheme="majorHAnsi" w:cstheme="majorBidi"/>
                                    <w:color w:val="455F51" w:themeColor="text2"/>
                                    <w:sz w:val="32"/>
                                    <w:szCs w:val="32"/>
                                  </w:rPr>
                                  <w:t xml:space="preserve">     </w:t>
                                </w:r>
                              </w:p>
                            </w:sdtContent>
                          </w:sdt>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331BE590" id="Pole tekstowe 470" o:spid="_x0000_s1028" type="#_x0000_t202" style="position:absolute;margin-left:142.9pt;margin-top:390pt;width:327pt;height:23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" filled="f" stroked="f" strokeweight=".5pt">
                <v:textbox>
                  <w:txbxContent>
                    <w:sdt>
                      <w:sdtPr>
                        <w:rPr>
                          <w:rFonts w:ascii="Garamond" w:hAnsi="Garamond"/>
                          <w:b/>
                          <w:sz w:val="32"/>
                          <w:szCs w:val="32"/>
                        </w:rPr>
                        <w:alias w:val="Tytuł"/>
                        <w:id w:val="-958338334"/>
                        <w:dataBinding w:prefixMappings="xmlns:ns0='http://schemas.openxmlformats.org/package/2006/metadata/core-properties' xmlns:ns1='http://purl.org/dc/elements/1.1/'" w:xpath="/ns0:coreProperties[1]/ns1:title[1]" w:storeItemID="{6C3C8BC8-F283-45AE-878A-BAB7291924A1}"/>
                        <w:text/>
                      </w:sdtPr>
                      <w:sdtEndPr/>
                      <w:sdtContent>
                        <w:p w14:paraId="6A8877AC" w14:textId="77777777" w:rsidR="0039344E" w:rsidRPr="006D5AB2" w:rsidRDefault="0039344E" w:rsidP="006D5AB2">
                          <w:pPr>
                            <w:spacing w:line="240" w:lineRule="auto"/>
                            <w:rPr>
                              <w:rFonts w:asciiTheme="majorHAnsi" w:eastAsiaTheme="majorEastAsia" w:hAnsiTheme="majorHAnsi" w:cstheme="majorBidi"/>
                              <w:color w:val="549E39" w:themeColor="accent1"/>
                              <w:sz w:val="32"/>
                              <w:szCs w:val="32"/>
                            </w:rPr>
                          </w:pPr>
                          <w:r>
                            <w:rPr>
                              <w:rFonts w:ascii="Garamond" w:hAnsi="Garamond"/>
                              <w:b/>
                              <w:sz w:val="32"/>
                              <w:szCs w:val="32"/>
                            </w:rPr>
                            <w:t>POLITYKA OCENY ODPOWIEDNIOŚCI KANDYDATÓW NA CZŁONKÓW RADY NADZORCZEJ, CZŁONKÓW RADY NADZORCZEJ ORAZ RADY NADZORCZEJ W BANKU SPÓŁDZIELCZYM W SZUBINIE</w:t>
                          </w:r>
                        </w:p>
                      </w:sdtContent>
                    </w:sdt>
                    <w:sdt>
                      <w:sdtPr>
                        <w:rPr>
                          <w:rFonts w:asciiTheme="majorHAnsi" w:eastAsiaTheme="majorEastAsia" w:hAnsiTheme="majorHAnsi" w:cstheme="majorBidi"/>
                          <w:color w:val="455F51" w:themeColor="text2"/>
                          <w:sz w:val="32"/>
                          <w:szCs w:val="32"/>
                        </w:rPr>
                        <w:alias w:val="Podtytuł"/>
                        <w:id w:val="15524255"/>
                        <w:showingPlcHdr/>
                        <w:dataBinding w:prefixMappings="xmlns:ns0='http://schemas.openxmlformats.org/package/2006/metadata/core-properties' xmlns:ns1='http://purl.org/dc/elements/1.1/'" w:xpath="/ns0:coreProperties[1]/ns1:subject[1]" w:storeItemID="{6C3C8BC8-F283-45AE-878A-BAB7291924A1}"/>
                        <w:text/>
                      </w:sdtPr>
                      <w:sdtEndPr/>
                      <w:sdtContent>
                        <w:p w14:paraId="1063E810" w14:textId="77777777" w:rsidR="0039344E" w:rsidRDefault="0039344E">
                          <w:pPr>
                            <w:rPr>
                              <w:rFonts w:asciiTheme="majorHAnsi" w:eastAsiaTheme="majorEastAsia" w:hAnsiTheme="majorHAnsi" w:cstheme="majorBidi"/>
                              <w:color w:val="455F51" w:themeColor="text2"/>
                              <w:sz w:val="32"/>
                              <w:szCs w:val="32"/>
                            </w:rPr>
                          </w:pPr>
                          <w:r>
                            <w:rPr>
                              <w:rFonts w:asciiTheme="majorHAnsi" w:eastAsiaTheme="majorEastAsia" w:hAnsiTheme="majorHAnsi" w:cstheme="majorBidi"/>
                              <w:color w:val="455F51" w:themeColor="text2"/>
                              <w:sz w:val="32"/>
                              <w:szCs w:val="32"/>
                            </w:rPr>
                            <w:t xml:space="preserve">     </w:t>
                          </w:r>
                        </w:p>
                      </w:sdtContent>
                    </w:sdt>
                  </w:txbxContent>
                </v:textbox>
                <w10:wrap type="square" anchorx="margin" anchory="page"/>
              </v:shape>
            </w:pict>
          </mc:Fallback>
        </mc:AlternateContent>
      </w:r>
      <w:r>
        <w:rPr>
          <w:noProof/>
          <w:lang w:eastAsia="pl-PL"/>
        </w:rPr>
        <mc:AlternateContent>
          <mc:Choice Requires="wps">
            <w:drawing>
              <wp:anchor distT="0" distB="0" distL="114300" distR="114300" simplePos="0" relativeHeight="251662336" behindDoc="0" locked="0" layoutInCell="1" allowOverlap="1" wp14:anchorId="50429676" wp14:editId="204E1552">
                <wp:simplePos x="0" y="0"/>
                <wp:positionH relativeFrom="page">
                  <wp:posOffset>3554095</wp:posOffset>
                </wp:positionH>
                <wp:positionV relativeFrom="page">
                  <wp:posOffset>9396730</wp:posOffset>
                </wp:positionV>
                <wp:extent cx="2795905" cy="314325"/>
                <wp:effectExtent l="0" t="0" r="0" b="0"/>
                <wp:wrapNone/>
                <wp:docPr id="469" name="Prostokąt 4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95905" cy="31432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9D75974" w14:textId="77777777" w:rsidR="0039344E" w:rsidRDefault="00B36EBE" w:rsidP="006D5AB2">
                            <w:pPr>
                              <w:jc w:val="center"/>
                            </w:pPr>
                            <w:r>
                              <w:t>Czerwiec</w:t>
                            </w:r>
                            <w:r w:rsidR="0039344E">
                              <w:t xml:space="preserve"> 2021 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37000</wp14:pctWidth>
                </wp14:sizeRelH>
                <wp14:sizeRelV relativeFrom="margin">
                  <wp14:pctHeight>0</wp14:pctHeight>
                </wp14:sizeRelV>
              </wp:anchor>
            </w:drawing>
          </mc:Choice>
          <mc:Fallback>
            <w:pict>
              <v:rect w14:anchorId="50429676" id="Prostokąt 469" o:spid="_x0000_s1029" style="position:absolute;margin-left:279.85pt;margin-top:739.9pt;width:220.15pt;height:24.75pt;z-index:251662336;visibility:visible;mso-wrap-style:square;mso-width-percent:370;mso-height-percent:0;mso-wrap-distance-left:9pt;mso-wrap-distance-top:0;mso-wrap-distance-right:9pt;mso-wrap-distance-bottom:0;mso-position-horizontal:absolute;mso-position-horizontal-relative:page;mso-position-vertical:absolute;mso-position-vertical-relative:page;mso-width-percent:37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" fillcolor="#549e39 [3204]" stroked="f" strokeweight="1pt">
                <v:textbox>
                  <w:txbxContent>
                    <w:p w14:paraId="69D75974" w14:textId="77777777" w:rsidR="0039344E" w:rsidRDefault="00B36EBE" w:rsidP="006D5AB2">
                      <w:pPr>
                        <w:jc w:val="center"/>
                      </w:pPr>
                      <w:r>
                        <w:t>Czerwiec</w:t>
                      </w:r>
                      <w:r w:rsidR="0039344E">
                        <w:t xml:space="preserve"> 2021 r.</w:t>
                      </w:r>
                    </w:p>
                  </w:txbxContent>
                </v:textbox>
                <w10:wrap anchorx="page" anchory="page"/>
              </v:rect>
            </w:pict>
          </mc:Fallback>
        </mc:AlternateContent>
      </w:r>
      <w:r w:rsidR="002D3108" w:rsidRPr="002D3108">
        <w:rPr>
          <w:b/>
        </w:rPr>
        <w:br w:type="page"/>
      </w:r>
    </w:p>
    <w:p w14:paraId="2F4079E4" w14:textId="77777777" w:rsidR="009E03D0" w:rsidRPr="000160BC" w:rsidRDefault="009E03D0" w:rsidP="009E03D0">
      <w:pPr>
        <w:spacing w:line="240" w:lineRule="auto"/>
        <w:jc w:val="both"/>
        <w:rPr>
          <w:rFonts w:ascii="Times New Roman" w:hAnsi="Times New Roman" w:cs="Times New Roman"/>
          <w:b/>
          <w:sz w:val="24"/>
          <w:szCs w:val="24"/>
        </w:rPr>
      </w:pPr>
      <w:r w:rsidRPr="000160BC">
        <w:rPr>
          <w:rFonts w:ascii="Times New Roman" w:hAnsi="Times New Roman" w:cs="Times New Roman"/>
          <w:b/>
          <w:sz w:val="24"/>
          <w:szCs w:val="24"/>
        </w:rPr>
        <w:lastRenderedPageBreak/>
        <w:t>Spis treści</w:t>
      </w:r>
    </w:p>
    <w:p w14:paraId="5790DB52" w14:textId="77777777" w:rsidR="009E03D0" w:rsidRPr="000160BC" w:rsidRDefault="009E03D0" w:rsidP="009E03D0">
      <w:pPr>
        <w:tabs>
          <w:tab w:val="left" w:pos="8364"/>
        </w:tabs>
        <w:spacing w:line="240" w:lineRule="auto"/>
        <w:jc w:val="both"/>
        <w:rPr>
          <w:rFonts w:ascii="Times New Roman" w:hAnsi="Times New Roman" w:cs="Times New Roman"/>
          <w:sz w:val="24"/>
          <w:szCs w:val="24"/>
        </w:rPr>
      </w:pPr>
      <w:r w:rsidRPr="000160BC">
        <w:rPr>
          <w:rFonts w:ascii="Times New Roman" w:hAnsi="Times New Roman" w:cs="Times New Roman"/>
          <w:sz w:val="24"/>
          <w:szCs w:val="24"/>
        </w:rPr>
        <w:t xml:space="preserve">Rozdział 1: Preambuła </w:t>
      </w:r>
      <w:r w:rsidRPr="000160BC">
        <w:rPr>
          <w:rFonts w:ascii="Times New Roman" w:hAnsi="Times New Roman" w:cs="Times New Roman"/>
          <w:sz w:val="24"/>
          <w:szCs w:val="24"/>
        </w:rPr>
        <w:tab/>
        <w:t>s. 2</w:t>
      </w:r>
    </w:p>
    <w:p w14:paraId="6B3ABB2B" w14:textId="77777777" w:rsidR="009E03D0" w:rsidRPr="000160BC" w:rsidRDefault="009E03D0" w:rsidP="009E03D0">
      <w:pPr>
        <w:tabs>
          <w:tab w:val="left" w:pos="8364"/>
        </w:tabs>
        <w:spacing w:line="240" w:lineRule="auto"/>
        <w:jc w:val="both"/>
        <w:rPr>
          <w:rFonts w:ascii="Times New Roman" w:hAnsi="Times New Roman" w:cs="Times New Roman"/>
          <w:sz w:val="24"/>
          <w:szCs w:val="24"/>
        </w:rPr>
      </w:pPr>
      <w:r w:rsidRPr="000160BC">
        <w:rPr>
          <w:rFonts w:ascii="Times New Roman" w:hAnsi="Times New Roman" w:cs="Times New Roman"/>
          <w:sz w:val="24"/>
          <w:szCs w:val="24"/>
        </w:rPr>
        <w:t>Rozdział 2: Zasady Ogólne</w:t>
      </w:r>
      <w:r w:rsidRPr="000160BC">
        <w:rPr>
          <w:rFonts w:ascii="Times New Roman" w:hAnsi="Times New Roman" w:cs="Times New Roman"/>
          <w:sz w:val="24"/>
          <w:szCs w:val="24"/>
        </w:rPr>
        <w:tab/>
      </w:r>
      <w:bookmarkStart w:id="0" w:name="_Hlk1630823"/>
      <w:r w:rsidRPr="000160BC">
        <w:rPr>
          <w:rFonts w:ascii="Times New Roman" w:hAnsi="Times New Roman" w:cs="Times New Roman"/>
          <w:sz w:val="24"/>
          <w:szCs w:val="24"/>
        </w:rPr>
        <w:t>s.</w:t>
      </w:r>
      <w:bookmarkEnd w:id="0"/>
      <w:r w:rsidRPr="000160BC">
        <w:rPr>
          <w:rFonts w:ascii="Times New Roman" w:hAnsi="Times New Roman" w:cs="Times New Roman"/>
          <w:sz w:val="24"/>
          <w:szCs w:val="24"/>
        </w:rPr>
        <w:t xml:space="preserve"> 3</w:t>
      </w:r>
    </w:p>
    <w:p w14:paraId="472B4D6B" w14:textId="77777777" w:rsidR="009E03D0" w:rsidRPr="000160BC" w:rsidRDefault="009E03D0" w:rsidP="009E03D0">
      <w:pPr>
        <w:tabs>
          <w:tab w:val="left" w:pos="8364"/>
        </w:tabs>
        <w:spacing w:line="240" w:lineRule="auto"/>
        <w:jc w:val="both"/>
        <w:rPr>
          <w:rFonts w:ascii="Times New Roman" w:hAnsi="Times New Roman" w:cs="Times New Roman"/>
          <w:sz w:val="24"/>
          <w:szCs w:val="24"/>
        </w:rPr>
      </w:pPr>
      <w:r w:rsidRPr="000160BC">
        <w:rPr>
          <w:rFonts w:ascii="Times New Roman" w:hAnsi="Times New Roman" w:cs="Times New Roman"/>
          <w:sz w:val="24"/>
          <w:szCs w:val="24"/>
        </w:rPr>
        <w:t xml:space="preserve">Rozdział 3: Indywidualna i  zbiorowa ocena odpowiedniości </w:t>
      </w:r>
      <w:r w:rsidRPr="000160BC">
        <w:rPr>
          <w:rFonts w:ascii="Times New Roman" w:hAnsi="Times New Roman" w:cs="Times New Roman"/>
          <w:sz w:val="24"/>
          <w:szCs w:val="24"/>
        </w:rPr>
        <w:tab/>
        <w:t>s. 6</w:t>
      </w:r>
    </w:p>
    <w:p w14:paraId="6345D1D1" w14:textId="77777777" w:rsidR="009E03D0" w:rsidRPr="000160BC" w:rsidRDefault="009E03D0" w:rsidP="009E03D0">
      <w:pPr>
        <w:tabs>
          <w:tab w:val="left" w:pos="8364"/>
        </w:tabs>
        <w:spacing w:line="240" w:lineRule="auto"/>
        <w:jc w:val="both"/>
        <w:rPr>
          <w:rFonts w:ascii="Times New Roman" w:hAnsi="Times New Roman" w:cs="Times New Roman"/>
          <w:sz w:val="24"/>
          <w:szCs w:val="24"/>
        </w:rPr>
      </w:pPr>
      <w:r w:rsidRPr="000160BC">
        <w:rPr>
          <w:rFonts w:ascii="Times New Roman" w:hAnsi="Times New Roman" w:cs="Times New Roman"/>
          <w:sz w:val="24"/>
          <w:szCs w:val="24"/>
        </w:rPr>
        <w:t>Rozdział 3.1.1 [Indywidualna ocena odpowiedniości]</w:t>
      </w:r>
      <w:r w:rsidRPr="000160BC">
        <w:rPr>
          <w:rFonts w:ascii="Times New Roman" w:hAnsi="Times New Roman" w:cs="Times New Roman"/>
          <w:sz w:val="24"/>
          <w:szCs w:val="24"/>
        </w:rPr>
        <w:tab/>
        <w:t>s. 6</w:t>
      </w:r>
    </w:p>
    <w:p w14:paraId="088F37DD" w14:textId="77777777" w:rsidR="009E03D0" w:rsidRPr="000160BC" w:rsidRDefault="009E03D0" w:rsidP="009E03D0">
      <w:pPr>
        <w:tabs>
          <w:tab w:val="left" w:pos="8364"/>
        </w:tabs>
        <w:spacing w:line="240" w:lineRule="auto"/>
        <w:ind w:left="993"/>
        <w:jc w:val="both"/>
        <w:rPr>
          <w:rFonts w:ascii="Times New Roman" w:hAnsi="Times New Roman" w:cs="Times New Roman"/>
          <w:sz w:val="24"/>
          <w:szCs w:val="24"/>
        </w:rPr>
      </w:pPr>
      <w:r w:rsidRPr="000160BC">
        <w:rPr>
          <w:rFonts w:ascii="Times New Roman" w:hAnsi="Times New Roman" w:cs="Times New Roman"/>
          <w:sz w:val="24"/>
          <w:szCs w:val="24"/>
        </w:rPr>
        <w:t>3.1.2 [procedura dokonywania oceny odpowiedniości indywidualnej]</w:t>
      </w:r>
      <w:r w:rsidRPr="000160BC">
        <w:rPr>
          <w:rFonts w:ascii="Times New Roman" w:hAnsi="Times New Roman" w:cs="Times New Roman"/>
          <w:sz w:val="24"/>
          <w:szCs w:val="24"/>
        </w:rPr>
        <w:tab/>
        <w:t>s. 7</w:t>
      </w:r>
    </w:p>
    <w:p w14:paraId="795ED334" w14:textId="77777777" w:rsidR="009E03D0" w:rsidRPr="000160BC" w:rsidRDefault="009E03D0" w:rsidP="009E03D0">
      <w:pPr>
        <w:tabs>
          <w:tab w:val="left" w:pos="8364"/>
        </w:tabs>
        <w:spacing w:line="240" w:lineRule="auto"/>
        <w:ind w:left="993"/>
        <w:jc w:val="both"/>
        <w:rPr>
          <w:rFonts w:ascii="Times New Roman" w:hAnsi="Times New Roman" w:cs="Times New Roman"/>
          <w:sz w:val="24"/>
          <w:szCs w:val="24"/>
        </w:rPr>
      </w:pPr>
      <w:r w:rsidRPr="000160BC">
        <w:rPr>
          <w:rFonts w:ascii="Times New Roman" w:hAnsi="Times New Roman" w:cs="Times New Roman"/>
          <w:sz w:val="24"/>
          <w:szCs w:val="24"/>
        </w:rPr>
        <w:t>3.1.3 [Pierwotna ocena odpowiedniości indywidualnej]</w:t>
      </w:r>
      <w:r w:rsidRPr="000160BC">
        <w:rPr>
          <w:rFonts w:ascii="Times New Roman" w:hAnsi="Times New Roman" w:cs="Times New Roman"/>
          <w:sz w:val="24"/>
          <w:szCs w:val="24"/>
        </w:rPr>
        <w:tab/>
        <w:t>s. 9</w:t>
      </w:r>
    </w:p>
    <w:p w14:paraId="45D95B64" w14:textId="77777777" w:rsidR="009E03D0" w:rsidRPr="000160BC" w:rsidRDefault="009E03D0" w:rsidP="009E03D0">
      <w:pPr>
        <w:tabs>
          <w:tab w:val="left" w:pos="8364"/>
        </w:tabs>
        <w:spacing w:line="240" w:lineRule="auto"/>
        <w:ind w:left="993"/>
        <w:jc w:val="both"/>
        <w:rPr>
          <w:rFonts w:ascii="Times New Roman" w:hAnsi="Times New Roman" w:cs="Times New Roman"/>
          <w:sz w:val="24"/>
          <w:szCs w:val="24"/>
        </w:rPr>
      </w:pPr>
      <w:r w:rsidRPr="000160BC">
        <w:rPr>
          <w:rFonts w:ascii="Times New Roman" w:hAnsi="Times New Roman" w:cs="Times New Roman"/>
          <w:sz w:val="24"/>
          <w:szCs w:val="24"/>
        </w:rPr>
        <w:t>3.1.4 [wtórna ocena odpowiedniości indywidualnej]</w:t>
      </w:r>
      <w:r w:rsidRPr="000160BC">
        <w:rPr>
          <w:rFonts w:ascii="Times New Roman" w:hAnsi="Times New Roman" w:cs="Times New Roman"/>
          <w:sz w:val="24"/>
          <w:szCs w:val="24"/>
        </w:rPr>
        <w:tab/>
        <w:t>s. 10</w:t>
      </w:r>
    </w:p>
    <w:p w14:paraId="3E93DB94" w14:textId="77777777" w:rsidR="009E03D0" w:rsidRPr="000160BC" w:rsidRDefault="009E03D0" w:rsidP="009E03D0">
      <w:pPr>
        <w:tabs>
          <w:tab w:val="left" w:pos="8364"/>
        </w:tabs>
        <w:spacing w:line="240" w:lineRule="auto"/>
        <w:ind w:left="993"/>
        <w:jc w:val="both"/>
        <w:rPr>
          <w:rFonts w:ascii="Times New Roman" w:hAnsi="Times New Roman" w:cs="Times New Roman"/>
          <w:sz w:val="24"/>
          <w:szCs w:val="24"/>
        </w:rPr>
      </w:pPr>
      <w:r w:rsidRPr="000160BC">
        <w:rPr>
          <w:rFonts w:ascii="Times New Roman" w:hAnsi="Times New Roman" w:cs="Times New Roman"/>
          <w:sz w:val="24"/>
          <w:szCs w:val="24"/>
        </w:rPr>
        <w:t>3.1.5 [Kryteria oceny odpowiedniości indywidualnej]</w:t>
      </w:r>
      <w:r w:rsidRPr="000160BC">
        <w:rPr>
          <w:rFonts w:ascii="Times New Roman" w:hAnsi="Times New Roman" w:cs="Times New Roman"/>
          <w:sz w:val="24"/>
          <w:szCs w:val="24"/>
        </w:rPr>
        <w:tab/>
        <w:t>s. 12</w:t>
      </w:r>
    </w:p>
    <w:p w14:paraId="495B84D9" w14:textId="77777777" w:rsidR="009E03D0" w:rsidRPr="000160BC" w:rsidRDefault="009E03D0" w:rsidP="009E03D0">
      <w:pPr>
        <w:tabs>
          <w:tab w:val="left" w:pos="8364"/>
        </w:tabs>
        <w:spacing w:line="240" w:lineRule="auto"/>
        <w:ind w:left="1985" w:hanging="425"/>
        <w:jc w:val="both"/>
        <w:rPr>
          <w:rFonts w:ascii="Times New Roman" w:hAnsi="Times New Roman" w:cs="Times New Roman"/>
          <w:sz w:val="24"/>
          <w:szCs w:val="24"/>
        </w:rPr>
      </w:pPr>
      <w:r w:rsidRPr="000160BC">
        <w:rPr>
          <w:rFonts w:ascii="Times New Roman" w:hAnsi="Times New Roman" w:cs="Times New Roman"/>
          <w:sz w:val="24"/>
          <w:szCs w:val="24"/>
        </w:rPr>
        <w:t>[A. Nieposzlakowana opinia, uczciwość i etyczność]</w:t>
      </w:r>
      <w:r w:rsidRPr="000160BC">
        <w:rPr>
          <w:rFonts w:ascii="Times New Roman" w:hAnsi="Times New Roman" w:cs="Times New Roman"/>
          <w:sz w:val="24"/>
          <w:szCs w:val="24"/>
        </w:rPr>
        <w:tab/>
        <w:t>s. 12</w:t>
      </w:r>
    </w:p>
    <w:p w14:paraId="570448A1" w14:textId="77777777" w:rsidR="009E03D0" w:rsidRPr="000160BC" w:rsidRDefault="009E03D0" w:rsidP="009E03D0">
      <w:pPr>
        <w:tabs>
          <w:tab w:val="left" w:pos="8364"/>
        </w:tabs>
        <w:spacing w:line="240" w:lineRule="auto"/>
        <w:ind w:left="1985" w:hanging="425"/>
        <w:jc w:val="both"/>
        <w:rPr>
          <w:rFonts w:ascii="Times New Roman" w:hAnsi="Times New Roman" w:cs="Times New Roman"/>
          <w:sz w:val="24"/>
          <w:szCs w:val="24"/>
        </w:rPr>
      </w:pPr>
      <w:r w:rsidRPr="000160BC">
        <w:rPr>
          <w:rFonts w:ascii="Times New Roman" w:hAnsi="Times New Roman" w:cs="Times New Roman"/>
          <w:sz w:val="24"/>
          <w:szCs w:val="24"/>
        </w:rPr>
        <w:t>[B. odpowiedni poziom wiedzy, umiejętności i kompetencji]</w:t>
      </w:r>
      <w:r w:rsidRPr="000160BC">
        <w:rPr>
          <w:rFonts w:ascii="Times New Roman" w:hAnsi="Times New Roman" w:cs="Times New Roman"/>
          <w:sz w:val="24"/>
          <w:szCs w:val="24"/>
        </w:rPr>
        <w:tab/>
        <w:t>s. 13</w:t>
      </w:r>
    </w:p>
    <w:p w14:paraId="5A63337C" w14:textId="77777777" w:rsidR="009E03D0" w:rsidRPr="000160BC" w:rsidRDefault="009E03D0" w:rsidP="009E03D0">
      <w:pPr>
        <w:tabs>
          <w:tab w:val="left" w:pos="8364"/>
        </w:tabs>
        <w:spacing w:line="240" w:lineRule="auto"/>
        <w:ind w:left="1985" w:hanging="425"/>
        <w:jc w:val="both"/>
        <w:rPr>
          <w:rFonts w:ascii="Times New Roman" w:hAnsi="Times New Roman" w:cs="Times New Roman"/>
          <w:sz w:val="24"/>
          <w:szCs w:val="24"/>
        </w:rPr>
      </w:pPr>
      <w:r w:rsidRPr="000160BC">
        <w:rPr>
          <w:rFonts w:ascii="Times New Roman" w:hAnsi="Times New Roman" w:cs="Times New Roman"/>
          <w:sz w:val="24"/>
          <w:szCs w:val="24"/>
        </w:rPr>
        <w:t>[C. poświęcanie wystarczającej ilości czasu na wykonywanie funkcji i obowiązków]</w:t>
      </w:r>
      <w:r w:rsidRPr="000160BC">
        <w:rPr>
          <w:rFonts w:ascii="Times New Roman" w:hAnsi="Times New Roman" w:cs="Times New Roman"/>
          <w:sz w:val="24"/>
          <w:szCs w:val="24"/>
        </w:rPr>
        <w:tab/>
        <w:t>s. 15</w:t>
      </w:r>
    </w:p>
    <w:p w14:paraId="2ABB0493" w14:textId="77777777" w:rsidR="009E03D0" w:rsidRPr="000160BC" w:rsidRDefault="009E03D0" w:rsidP="009E03D0">
      <w:pPr>
        <w:tabs>
          <w:tab w:val="left" w:pos="8364"/>
        </w:tabs>
        <w:spacing w:line="240" w:lineRule="auto"/>
        <w:ind w:left="1985" w:hanging="425"/>
        <w:jc w:val="both"/>
        <w:rPr>
          <w:rFonts w:ascii="Times New Roman" w:hAnsi="Times New Roman" w:cs="Times New Roman"/>
          <w:sz w:val="24"/>
          <w:szCs w:val="24"/>
        </w:rPr>
      </w:pPr>
      <w:r w:rsidRPr="000160BC">
        <w:rPr>
          <w:rFonts w:ascii="Times New Roman" w:hAnsi="Times New Roman" w:cs="Times New Roman"/>
          <w:sz w:val="24"/>
          <w:szCs w:val="24"/>
        </w:rPr>
        <w:t>[D. Niezależność osądu]</w:t>
      </w:r>
      <w:r w:rsidRPr="000160BC">
        <w:rPr>
          <w:rFonts w:ascii="Times New Roman" w:hAnsi="Times New Roman" w:cs="Times New Roman"/>
          <w:sz w:val="24"/>
          <w:szCs w:val="24"/>
        </w:rPr>
        <w:tab/>
        <w:t>s. 16</w:t>
      </w:r>
    </w:p>
    <w:p w14:paraId="63AB3DC9" w14:textId="77777777" w:rsidR="009E03D0" w:rsidRPr="000160BC" w:rsidRDefault="009E03D0" w:rsidP="009E03D0">
      <w:pPr>
        <w:tabs>
          <w:tab w:val="left" w:pos="8364"/>
        </w:tabs>
        <w:spacing w:line="240" w:lineRule="auto"/>
        <w:ind w:left="1985" w:hanging="425"/>
        <w:jc w:val="both"/>
        <w:rPr>
          <w:rFonts w:ascii="Times New Roman" w:hAnsi="Times New Roman" w:cs="Times New Roman"/>
          <w:sz w:val="24"/>
          <w:szCs w:val="24"/>
        </w:rPr>
      </w:pPr>
      <w:r w:rsidRPr="000160BC">
        <w:rPr>
          <w:rFonts w:ascii="Times New Roman" w:hAnsi="Times New Roman" w:cs="Times New Roman"/>
          <w:sz w:val="24"/>
          <w:szCs w:val="24"/>
        </w:rPr>
        <w:t>[E. Niezależność członków Rady Nadzorczej]</w:t>
      </w:r>
      <w:r w:rsidRPr="000160BC">
        <w:rPr>
          <w:rFonts w:ascii="Times New Roman" w:hAnsi="Times New Roman" w:cs="Times New Roman"/>
          <w:sz w:val="24"/>
          <w:szCs w:val="24"/>
        </w:rPr>
        <w:tab/>
        <w:t>s. 16</w:t>
      </w:r>
    </w:p>
    <w:p w14:paraId="3B6E45AD" w14:textId="77777777" w:rsidR="009E03D0" w:rsidRPr="000160BC" w:rsidRDefault="009E03D0" w:rsidP="009E03D0">
      <w:pPr>
        <w:tabs>
          <w:tab w:val="left" w:pos="8364"/>
        </w:tabs>
        <w:spacing w:line="240" w:lineRule="auto"/>
        <w:jc w:val="both"/>
        <w:rPr>
          <w:rFonts w:ascii="Times New Roman" w:hAnsi="Times New Roman" w:cs="Times New Roman"/>
          <w:sz w:val="24"/>
          <w:szCs w:val="24"/>
        </w:rPr>
      </w:pPr>
      <w:r w:rsidRPr="000160BC">
        <w:rPr>
          <w:rFonts w:ascii="Times New Roman" w:hAnsi="Times New Roman" w:cs="Times New Roman"/>
          <w:sz w:val="24"/>
          <w:szCs w:val="24"/>
        </w:rPr>
        <w:t>Rozdział 3. 2 Kolegialna ocena odpowiedniości</w:t>
      </w:r>
      <w:r w:rsidRPr="000160BC">
        <w:rPr>
          <w:rFonts w:ascii="Times New Roman" w:hAnsi="Times New Roman" w:cs="Times New Roman"/>
          <w:sz w:val="24"/>
          <w:szCs w:val="24"/>
        </w:rPr>
        <w:tab/>
        <w:t>s. 17</w:t>
      </w:r>
    </w:p>
    <w:p w14:paraId="1073C8C7" w14:textId="77777777" w:rsidR="009E03D0" w:rsidRPr="000160BC" w:rsidRDefault="009E03D0" w:rsidP="009E03D0">
      <w:pPr>
        <w:tabs>
          <w:tab w:val="left" w:pos="8364"/>
        </w:tabs>
        <w:spacing w:line="240" w:lineRule="auto"/>
        <w:ind w:left="1560" w:hanging="567"/>
        <w:jc w:val="both"/>
        <w:rPr>
          <w:rFonts w:ascii="Times New Roman" w:hAnsi="Times New Roman" w:cs="Times New Roman"/>
          <w:sz w:val="24"/>
          <w:szCs w:val="24"/>
        </w:rPr>
      </w:pPr>
      <w:r w:rsidRPr="000160BC">
        <w:rPr>
          <w:rFonts w:ascii="Times New Roman" w:hAnsi="Times New Roman" w:cs="Times New Roman"/>
          <w:sz w:val="24"/>
          <w:szCs w:val="24"/>
        </w:rPr>
        <w:t>3.2.1 Zbiorowa ocena odpowiedniości</w:t>
      </w:r>
      <w:r w:rsidRPr="000160BC">
        <w:rPr>
          <w:rFonts w:ascii="Times New Roman" w:hAnsi="Times New Roman" w:cs="Times New Roman"/>
          <w:sz w:val="24"/>
          <w:szCs w:val="24"/>
        </w:rPr>
        <w:tab/>
        <w:t>s. 17</w:t>
      </w:r>
    </w:p>
    <w:p w14:paraId="44EA4658" w14:textId="77777777" w:rsidR="009E03D0" w:rsidRPr="000160BC" w:rsidRDefault="009E03D0" w:rsidP="009E03D0">
      <w:pPr>
        <w:tabs>
          <w:tab w:val="left" w:pos="8364"/>
        </w:tabs>
        <w:spacing w:line="240" w:lineRule="auto"/>
        <w:ind w:left="1560" w:hanging="567"/>
        <w:jc w:val="both"/>
        <w:rPr>
          <w:rFonts w:ascii="Times New Roman" w:hAnsi="Times New Roman" w:cs="Times New Roman"/>
          <w:sz w:val="24"/>
          <w:szCs w:val="24"/>
        </w:rPr>
      </w:pPr>
      <w:r w:rsidRPr="000160BC">
        <w:rPr>
          <w:rFonts w:ascii="Times New Roman" w:hAnsi="Times New Roman" w:cs="Times New Roman"/>
          <w:sz w:val="24"/>
          <w:szCs w:val="24"/>
        </w:rPr>
        <w:t>3.2.2[procedura dokonywania oceny odpowiedniości zbiorowej ]</w:t>
      </w:r>
      <w:r w:rsidRPr="000160BC">
        <w:rPr>
          <w:rFonts w:ascii="Times New Roman" w:hAnsi="Times New Roman" w:cs="Times New Roman"/>
          <w:sz w:val="24"/>
          <w:szCs w:val="24"/>
        </w:rPr>
        <w:tab/>
        <w:t>s. 18</w:t>
      </w:r>
    </w:p>
    <w:p w14:paraId="6A9985D1" w14:textId="77777777" w:rsidR="009E03D0" w:rsidRDefault="009E03D0" w:rsidP="009E03D0">
      <w:pPr>
        <w:jc w:val="both"/>
        <w:rPr>
          <w:rFonts w:ascii="Times New Roman" w:hAnsi="Times New Roman" w:cs="Times New Roman"/>
          <w:sz w:val="24"/>
          <w:szCs w:val="24"/>
        </w:rPr>
      </w:pPr>
      <w:r w:rsidRPr="000160BC">
        <w:rPr>
          <w:rFonts w:ascii="Times New Roman" w:hAnsi="Times New Roman" w:cs="Times New Roman"/>
          <w:sz w:val="24"/>
          <w:szCs w:val="24"/>
        </w:rPr>
        <w:t>Rozdział 4 Monitorowanie odpowiedniości indywidualnej i zbiorowej członków Rady Nadzorczej</w:t>
      </w:r>
    </w:p>
    <w:p w14:paraId="1EAF99B1" w14:textId="77777777" w:rsidR="009E03D0" w:rsidRDefault="009E03D0" w:rsidP="009E03D0">
      <w:pPr>
        <w:jc w:val="both"/>
        <w:rPr>
          <w:rFonts w:ascii="Times New Roman" w:hAnsi="Times New Roman" w:cs="Times New Roman"/>
          <w:sz w:val="24"/>
          <w:szCs w:val="24"/>
        </w:rPr>
      </w:pPr>
    </w:p>
    <w:p w14:paraId="51A7CAF4" w14:textId="77777777" w:rsidR="009E03D0" w:rsidRDefault="009E03D0" w:rsidP="009E03D0">
      <w:pPr>
        <w:jc w:val="both"/>
        <w:rPr>
          <w:rFonts w:ascii="Times New Roman" w:hAnsi="Times New Roman" w:cs="Times New Roman"/>
          <w:sz w:val="24"/>
          <w:szCs w:val="24"/>
        </w:rPr>
      </w:pPr>
    </w:p>
    <w:p w14:paraId="2D21E090" w14:textId="77777777" w:rsidR="009E03D0" w:rsidRDefault="009E03D0" w:rsidP="009E03D0">
      <w:pPr>
        <w:jc w:val="both"/>
        <w:rPr>
          <w:rFonts w:ascii="Times New Roman" w:hAnsi="Times New Roman" w:cs="Times New Roman"/>
          <w:sz w:val="24"/>
          <w:szCs w:val="24"/>
        </w:rPr>
      </w:pPr>
    </w:p>
    <w:p w14:paraId="07B0B9B3" w14:textId="77777777" w:rsidR="009E03D0" w:rsidRDefault="009E03D0" w:rsidP="009E03D0">
      <w:pPr>
        <w:jc w:val="both"/>
        <w:rPr>
          <w:rFonts w:ascii="Times New Roman" w:hAnsi="Times New Roman" w:cs="Times New Roman"/>
          <w:sz w:val="24"/>
          <w:szCs w:val="24"/>
        </w:rPr>
      </w:pPr>
    </w:p>
    <w:p w14:paraId="21D0C326" w14:textId="77777777" w:rsidR="009E03D0" w:rsidRDefault="009E03D0" w:rsidP="009E03D0">
      <w:pPr>
        <w:jc w:val="both"/>
        <w:rPr>
          <w:rFonts w:ascii="Times New Roman" w:hAnsi="Times New Roman" w:cs="Times New Roman"/>
          <w:sz w:val="24"/>
          <w:szCs w:val="24"/>
        </w:rPr>
      </w:pPr>
    </w:p>
    <w:p w14:paraId="60DB4858" w14:textId="77777777" w:rsidR="009E03D0" w:rsidRDefault="009E03D0" w:rsidP="009E03D0">
      <w:pPr>
        <w:jc w:val="both"/>
        <w:rPr>
          <w:rFonts w:ascii="Times New Roman" w:hAnsi="Times New Roman" w:cs="Times New Roman"/>
          <w:sz w:val="24"/>
          <w:szCs w:val="24"/>
        </w:rPr>
      </w:pPr>
    </w:p>
    <w:p w14:paraId="57733301" w14:textId="77777777" w:rsidR="009E03D0" w:rsidRDefault="009E03D0" w:rsidP="009E03D0">
      <w:pPr>
        <w:jc w:val="both"/>
        <w:rPr>
          <w:rFonts w:ascii="Times New Roman" w:hAnsi="Times New Roman" w:cs="Times New Roman"/>
          <w:sz w:val="24"/>
          <w:szCs w:val="24"/>
        </w:rPr>
      </w:pPr>
    </w:p>
    <w:p w14:paraId="7978A1CC" w14:textId="77777777" w:rsidR="009E03D0" w:rsidRDefault="009E03D0" w:rsidP="009E03D0">
      <w:pPr>
        <w:jc w:val="both"/>
        <w:rPr>
          <w:rFonts w:ascii="Times New Roman" w:hAnsi="Times New Roman" w:cs="Times New Roman"/>
          <w:sz w:val="24"/>
          <w:szCs w:val="24"/>
        </w:rPr>
      </w:pPr>
    </w:p>
    <w:p w14:paraId="23E419A7" w14:textId="77777777" w:rsidR="009E03D0" w:rsidRDefault="009E03D0" w:rsidP="009E03D0">
      <w:pPr>
        <w:jc w:val="both"/>
        <w:rPr>
          <w:rFonts w:ascii="Times New Roman" w:hAnsi="Times New Roman" w:cs="Times New Roman"/>
          <w:sz w:val="24"/>
          <w:szCs w:val="24"/>
        </w:rPr>
      </w:pPr>
    </w:p>
    <w:p w14:paraId="00B8EFF7" w14:textId="77777777" w:rsidR="009E03D0" w:rsidRDefault="009E03D0" w:rsidP="009E03D0">
      <w:pPr>
        <w:jc w:val="both"/>
        <w:rPr>
          <w:rFonts w:ascii="Times New Roman" w:hAnsi="Times New Roman" w:cs="Times New Roman"/>
          <w:sz w:val="24"/>
          <w:szCs w:val="24"/>
        </w:rPr>
      </w:pPr>
    </w:p>
    <w:p w14:paraId="51DA9778" w14:textId="77777777" w:rsidR="009E03D0" w:rsidRDefault="009E03D0" w:rsidP="009E03D0">
      <w:pPr>
        <w:jc w:val="both"/>
        <w:rPr>
          <w:rFonts w:ascii="Times New Roman" w:hAnsi="Times New Roman" w:cs="Times New Roman"/>
          <w:sz w:val="24"/>
          <w:szCs w:val="24"/>
        </w:rPr>
      </w:pPr>
    </w:p>
    <w:p w14:paraId="49F1AE09" w14:textId="77777777" w:rsidR="009E03D0" w:rsidRDefault="009E03D0" w:rsidP="009E03D0">
      <w:pPr>
        <w:jc w:val="both"/>
        <w:rPr>
          <w:rFonts w:ascii="Times New Roman" w:hAnsi="Times New Roman" w:cs="Times New Roman"/>
          <w:sz w:val="24"/>
          <w:szCs w:val="24"/>
        </w:rPr>
      </w:pPr>
    </w:p>
    <w:p w14:paraId="57AE7399" w14:textId="77777777" w:rsidR="009E03D0" w:rsidRDefault="009E03D0" w:rsidP="009E03D0">
      <w:pPr>
        <w:jc w:val="both"/>
        <w:rPr>
          <w:rFonts w:ascii="Times New Roman" w:hAnsi="Times New Roman" w:cs="Times New Roman"/>
          <w:sz w:val="24"/>
          <w:szCs w:val="24"/>
        </w:rPr>
      </w:pPr>
    </w:p>
    <w:p w14:paraId="5A9596BD" w14:textId="77777777" w:rsidR="009E03D0" w:rsidRDefault="009E03D0" w:rsidP="009E03D0">
      <w:pPr>
        <w:jc w:val="both"/>
        <w:rPr>
          <w:rFonts w:ascii="Times New Roman" w:hAnsi="Times New Roman" w:cs="Times New Roman"/>
          <w:sz w:val="24"/>
          <w:szCs w:val="24"/>
        </w:rPr>
      </w:pPr>
    </w:p>
    <w:p w14:paraId="37C4A88D" w14:textId="77777777" w:rsidR="009E03D0" w:rsidRPr="005E0E32" w:rsidRDefault="009E03D0" w:rsidP="009E03D0">
      <w:pPr>
        <w:jc w:val="both"/>
        <w:rPr>
          <w:rFonts w:ascii="Times New Roman" w:hAnsi="Times New Roman" w:cs="Times New Roman"/>
          <w:color w:val="FF0000"/>
          <w:sz w:val="24"/>
          <w:szCs w:val="24"/>
        </w:rPr>
      </w:pPr>
    </w:p>
    <w:p w14:paraId="0E83058A" w14:textId="77777777" w:rsidR="002D3108" w:rsidRPr="005E0E32" w:rsidRDefault="002D3108" w:rsidP="009E03D0">
      <w:pPr>
        <w:jc w:val="both"/>
        <w:rPr>
          <w:rFonts w:ascii="Times New Roman" w:hAnsi="Times New Roman" w:cs="Times New Roman"/>
          <w:b/>
          <w:sz w:val="24"/>
          <w:szCs w:val="24"/>
        </w:rPr>
      </w:pPr>
      <w:r w:rsidRPr="005E0E32">
        <w:rPr>
          <w:rFonts w:ascii="Times New Roman" w:hAnsi="Times New Roman" w:cs="Times New Roman"/>
          <w:b/>
          <w:sz w:val="24"/>
          <w:szCs w:val="24"/>
        </w:rPr>
        <w:lastRenderedPageBreak/>
        <w:t xml:space="preserve">Rozdział 1: Preambuła </w:t>
      </w:r>
    </w:p>
    <w:p w14:paraId="53782A37" w14:textId="77777777" w:rsidR="002D3108" w:rsidRPr="005E0E32" w:rsidRDefault="002D3108" w:rsidP="00A704DF">
      <w:pPr>
        <w:jc w:val="both"/>
        <w:rPr>
          <w:rFonts w:ascii="Garamond" w:hAnsi="Garamond"/>
          <w:sz w:val="24"/>
          <w:szCs w:val="24"/>
        </w:rPr>
      </w:pPr>
      <w:r w:rsidRPr="005E0E32">
        <w:rPr>
          <w:rFonts w:ascii="Garamond" w:hAnsi="Garamond"/>
          <w:sz w:val="24"/>
          <w:szCs w:val="24"/>
        </w:rPr>
        <w:t>Zważywszy,  iż ocena odpowiedniości członków Rady Nadzorczej</w:t>
      </w:r>
      <w:r w:rsidR="005E0E32" w:rsidRPr="005E0E32">
        <w:rPr>
          <w:rFonts w:ascii="Garamond" w:hAnsi="Garamond"/>
          <w:sz w:val="24"/>
          <w:szCs w:val="24"/>
        </w:rPr>
        <w:t xml:space="preserve"> </w:t>
      </w:r>
      <w:r w:rsidRPr="005E0E32">
        <w:rPr>
          <w:rFonts w:ascii="Garamond" w:hAnsi="Garamond"/>
          <w:sz w:val="24"/>
          <w:szCs w:val="24"/>
        </w:rPr>
        <w:t>Banku Spółdzielczego w</w:t>
      </w:r>
      <w:r w:rsidR="00A704DF" w:rsidRPr="005E0E32">
        <w:rPr>
          <w:rFonts w:ascii="Garamond" w:hAnsi="Garamond"/>
          <w:sz w:val="24"/>
          <w:szCs w:val="24"/>
        </w:rPr>
        <w:t> </w:t>
      </w:r>
      <w:r w:rsidR="00FB2CF4" w:rsidRPr="005E0E32">
        <w:rPr>
          <w:rFonts w:ascii="Garamond" w:hAnsi="Garamond"/>
          <w:sz w:val="24"/>
          <w:szCs w:val="24"/>
        </w:rPr>
        <w:t>Szubinie</w:t>
      </w:r>
      <w:r w:rsidRPr="005E0E32">
        <w:rPr>
          <w:rFonts w:ascii="Garamond" w:hAnsi="Garamond"/>
          <w:sz w:val="24"/>
          <w:szCs w:val="24"/>
        </w:rPr>
        <w:t xml:space="preserve"> ma na celu stałe dopasowywanie zasad zarządzania</w:t>
      </w:r>
      <w:r w:rsidR="00436796" w:rsidRPr="005E0E32">
        <w:rPr>
          <w:rFonts w:ascii="Garamond" w:hAnsi="Garamond"/>
          <w:sz w:val="24"/>
          <w:szCs w:val="24"/>
        </w:rPr>
        <w:t xml:space="preserve"> i nadzoru</w:t>
      </w:r>
      <w:r w:rsidRPr="005E0E32">
        <w:rPr>
          <w:rFonts w:ascii="Garamond" w:hAnsi="Garamond"/>
          <w:sz w:val="24"/>
          <w:szCs w:val="24"/>
        </w:rPr>
        <w:t xml:space="preserve"> do indywidualnego profilu ryzyka i modelu biznesowego Banku, tak aby osiągnięte zostały w sposób skuteczny cele wymogów regulacyjnych, wprowadza się niniejszą Politykę w celu dokonania oceny odpowiedniości członków Rady Nadzorczej </w:t>
      </w:r>
      <w:r w:rsidR="00A704DF" w:rsidRPr="005E0E32">
        <w:rPr>
          <w:rFonts w:ascii="Garamond" w:hAnsi="Garamond"/>
          <w:sz w:val="24"/>
          <w:szCs w:val="24"/>
        </w:rPr>
        <w:t xml:space="preserve">i kandydatów na członków Rady Nadzorczej </w:t>
      </w:r>
      <w:r w:rsidRPr="005E0E32">
        <w:rPr>
          <w:rFonts w:ascii="Garamond" w:hAnsi="Garamond"/>
          <w:sz w:val="24"/>
          <w:szCs w:val="24"/>
        </w:rPr>
        <w:t xml:space="preserve">uwzględniającą wymogi  różnorodności przy rekrutowaniu członków Rady Nadzorczej. </w:t>
      </w:r>
    </w:p>
    <w:p w14:paraId="43F86AD4" w14:textId="77777777" w:rsidR="002D3108" w:rsidRPr="005E0E32" w:rsidRDefault="002D3108" w:rsidP="00A704DF">
      <w:pPr>
        <w:jc w:val="both"/>
        <w:rPr>
          <w:rFonts w:ascii="Garamond" w:hAnsi="Garamond"/>
          <w:sz w:val="24"/>
          <w:szCs w:val="24"/>
        </w:rPr>
      </w:pPr>
      <w:r w:rsidRPr="005E0E32">
        <w:rPr>
          <w:rFonts w:ascii="Garamond" w:hAnsi="Garamond"/>
          <w:sz w:val="24"/>
          <w:szCs w:val="24"/>
        </w:rPr>
        <w:t>Przy opracowaniu niniejszej Polity</w:t>
      </w:r>
      <w:r w:rsidR="00FB2CF4" w:rsidRPr="005E0E32">
        <w:rPr>
          <w:rFonts w:ascii="Garamond" w:hAnsi="Garamond"/>
          <w:sz w:val="24"/>
          <w:szCs w:val="24"/>
        </w:rPr>
        <w:t>ki Bank Spółdzielczy w Szubinie</w:t>
      </w:r>
      <w:r w:rsidRPr="005E0E32">
        <w:rPr>
          <w:rFonts w:ascii="Garamond" w:hAnsi="Garamond"/>
          <w:sz w:val="24"/>
          <w:szCs w:val="24"/>
        </w:rPr>
        <w:t xml:space="preserve"> jako instytucja nadzorowana, podlegająca wymogom określonym w Wytycznych EBA i ESMA</w:t>
      </w:r>
      <w:r w:rsidR="009E03D0" w:rsidRPr="005E0E32">
        <w:rPr>
          <w:rFonts w:ascii="Garamond" w:hAnsi="Garamond"/>
          <w:sz w:val="24"/>
          <w:szCs w:val="24"/>
        </w:rPr>
        <w:t>,</w:t>
      </w:r>
      <w:r w:rsidRPr="005E0E32">
        <w:rPr>
          <w:rFonts w:ascii="Garamond" w:hAnsi="Garamond"/>
          <w:sz w:val="24"/>
          <w:szCs w:val="24"/>
        </w:rPr>
        <w:t xml:space="preserve">  wziął pod uwagę następujące czynniki: </w:t>
      </w:r>
    </w:p>
    <w:p w14:paraId="2C27219B" w14:textId="77777777" w:rsidR="008725F1"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swój rozmiar, a w szczególności, fakt</w:t>
      </w:r>
      <w:r w:rsidR="008725F1" w:rsidRPr="005E0E32">
        <w:rPr>
          <w:rFonts w:ascii="Garamond" w:hAnsi="Garamond"/>
          <w:sz w:val="24"/>
          <w:szCs w:val="24"/>
        </w:rPr>
        <w:t xml:space="preserve"> iż suma bilansowa Banku wynosi poniżej </w:t>
      </w:r>
      <w:r w:rsidR="004B0B89">
        <w:rPr>
          <w:rFonts w:ascii="Garamond" w:hAnsi="Garamond"/>
          <w:sz w:val="24"/>
          <w:szCs w:val="24"/>
        </w:rPr>
        <w:t>20</w:t>
      </w:r>
      <w:r w:rsidR="008725F1" w:rsidRPr="005E0E32">
        <w:rPr>
          <w:rFonts w:ascii="Garamond" w:hAnsi="Garamond"/>
          <w:sz w:val="24"/>
          <w:szCs w:val="24"/>
        </w:rPr>
        <w:t>0 mln zł</w:t>
      </w:r>
      <w:r w:rsidR="004B0B89">
        <w:rPr>
          <w:rFonts w:ascii="Garamond" w:hAnsi="Garamond"/>
          <w:sz w:val="24"/>
          <w:szCs w:val="24"/>
        </w:rPr>
        <w:t>.;</w:t>
      </w:r>
    </w:p>
    <w:p w14:paraId="744101EF" w14:textId="77777777" w:rsidR="002D3108"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swoją organizację wewnętrzną, a w szczególności, iż Bank działa w formie spółdzielni na podstawie ustawy o funkcjonowaniu banków spółdzielczych, ich zrzeszaniu się i bankach zrzeszających oraz ustawy Prawo spółdzielcze;</w:t>
      </w:r>
    </w:p>
    <w:p w14:paraId="7CF42ABA" w14:textId="77777777" w:rsidR="002D3108"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charakter skalę i stopień złożoności prowadzonej działalności, w szczególności fakt, iż wykonuje czynności bankowe objęte zezwoleniem organu nadzorczego oraz określone Statutem;</w:t>
      </w:r>
    </w:p>
    <w:p w14:paraId="3E1819FB" w14:textId="77777777" w:rsidR="002D3108"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okoliczność, iż Bank działa wyłącznie w środowisku lokalnym na terenie</w:t>
      </w:r>
      <w:r w:rsidR="008725F1" w:rsidRPr="005E0E32">
        <w:rPr>
          <w:rFonts w:ascii="Garamond" w:hAnsi="Garamond"/>
          <w:sz w:val="24"/>
          <w:szCs w:val="24"/>
        </w:rPr>
        <w:t xml:space="preserve"> </w:t>
      </w:r>
      <w:r w:rsidR="00FB2CF4" w:rsidRPr="005E0E32">
        <w:rPr>
          <w:rFonts w:ascii="Garamond" w:hAnsi="Garamond"/>
          <w:sz w:val="24"/>
          <w:szCs w:val="24"/>
        </w:rPr>
        <w:t xml:space="preserve">województwa </w:t>
      </w:r>
      <w:r w:rsidR="00FB2CF4" w:rsidRPr="005E0E32">
        <w:rPr>
          <w:rFonts w:ascii="Garamond" w:hAnsi="Garamond"/>
          <w:sz w:val="24"/>
          <w:szCs w:val="24"/>
          <w:u w:val="single"/>
        </w:rPr>
        <w:t>kujawsko-pomorskiego</w:t>
      </w:r>
      <w:r w:rsidRPr="005E0E32">
        <w:rPr>
          <w:rFonts w:ascii="Garamond" w:hAnsi="Garamond"/>
          <w:sz w:val="24"/>
          <w:szCs w:val="24"/>
        </w:rPr>
        <w:t xml:space="preserve"> oferując produkty głównie konsumentom, niewielkim przedsiębiorcom oraz osobom prowadzącym działalność rolniczą, lub działalność innego rodzaju na szczeblu lokalnym</w:t>
      </w:r>
      <w:r w:rsidR="008725F1" w:rsidRPr="005E0E32">
        <w:rPr>
          <w:rFonts w:ascii="Garamond" w:hAnsi="Garamond"/>
          <w:sz w:val="24"/>
          <w:szCs w:val="24"/>
        </w:rPr>
        <w:t>;</w:t>
      </w:r>
      <w:r w:rsidRPr="005E0E32">
        <w:rPr>
          <w:rFonts w:ascii="Garamond" w:hAnsi="Garamond"/>
          <w:sz w:val="24"/>
          <w:szCs w:val="24"/>
        </w:rPr>
        <w:t xml:space="preserve"> </w:t>
      </w:r>
    </w:p>
    <w:p w14:paraId="3DA98820" w14:textId="77777777" w:rsidR="002D3108"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okoliczność, iż Bank realizuje strategię zrz</w:t>
      </w:r>
      <w:r w:rsidR="008F6E37" w:rsidRPr="005E0E32">
        <w:rPr>
          <w:rFonts w:ascii="Garamond" w:hAnsi="Garamond"/>
          <w:sz w:val="24"/>
          <w:szCs w:val="24"/>
        </w:rPr>
        <w:t>eszenia</w:t>
      </w:r>
      <w:r w:rsidRPr="005E0E32">
        <w:rPr>
          <w:rFonts w:ascii="Garamond" w:hAnsi="Garamond"/>
          <w:sz w:val="24"/>
          <w:szCs w:val="24"/>
        </w:rPr>
        <w:t xml:space="preserve">; </w:t>
      </w:r>
    </w:p>
    <w:p w14:paraId="2BD81A94" w14:textId="77777777" w:rsidR="008F6E37" w:rsidRPr="005E0E32" w:rsidRDefault="002D3108"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 xml:space="preserve">okoliczność, iż Bank oferuje produkty kredytowe i depozytowe o nieznacznym stopniu złożoności, struktura organizacyjna obejmuje </w:t>
      </w:r>
      <w:r w:rsidR="00FB2CF4" w:rsidRPr="005E0E32">
        <w:rPr>
          <w:rFonts w:ascii="Garamond" w:hAnsi="Garamond"/>
          <w:sz w:val="24"/>
          <w:szCs w:val="24"/>
          <w:u w:val="single"/>
        </w:rPr>
        <w:t>3</w:t>
      </w:r>
      <w:r w:rsidRPr="005E0E32">
        <w:rPr>
          <w:rFonts w:ascii="Garamond" w:hAnsi="Garamond"/>
          <w:sz w:val="24"/>
          <w:szCs w:val="24"/>
        </w:rPr>
        <w:t xml:space="preserve"> piony, liczba zatrudnianych pracowników wynosi</w:t>
      </w:r>
      <w:r w:rsidR="008F6E37" w:rsidRPr="005E0E32">
        <w:rPr>
          <w:rFonts w:ascii="Garamond" w:hAnsi="Garamond"/>
          <w:sz w:val="24"/>
          <w:szCs w:val="24"/>
        </w:rPr>
        <w:t xml:space="preserve"> nie więcej niż</w:t>
      </w:r>
      <w:r w:rsidRPr="005E0E32">
        <w:rPr>
          <w:rFonts w:ascii="Garamond" w:hAnsi="Garamond"/>
          <w:sz w:val="24"/>
          <w:szCs w:val="24"/>
        </w:rPr>
        <w:t xml:space="preserve"> </w:t>
      </w:r>
      <w:r w:rsidR="00FB2CF4" w:rsidRPr="005E0E32">
        <w:rPr>
          <w:rFonts w:ascii="Garamond" w:hAnsi="Garamond"/>
          <w:sz w:val="24"/>
          <w:szCs w:val="24"/>
        </w:rPr>
        <w:t>45 osób</w:t>
      </w:r>
      <w:r w:rsidR="008F6E37" w:rsidRPr="005E0E32">
        <w:rPr>
          <w:rFonts w:ascii="Garamond" w:hAnsi="Garamond"/>
          <w:sz w:val="24"/>
          <w:szCs w:val="24"/>
        </w:rPr>
        <w:t>;</w:t>
      </w:r>
    </w:p>
    <w:p w14:paraId="1C806946" w14:textId="77777777" w:rsidR="002D3108" w:rsidRPr="005E0E32" w:rsidRDefault="008F6E37" w:rsidP="009E03D0">
      <w:pPr>
        <w:numPr>
          <w:ilvl w:val="0"/>
          <w:numId w:val="2"/>
        </w:numPr>
        <w:spacing w:after="0"/>
        <w:ind w:left="714" w:hanging="357"/>
        <w:jc w:val="both"/>
        <w:rPr>
          <w:rFonts w:ascii="Garamond" w:hAnsi="Garamond"/>
          <w:sz w:val="24"/>
          <w:szCs w:val="24"/>
        </w:rPr>
      </w:pPr>
      <w:r w:rsidRPr="005E0E32">
        <w:rPr>
          <w:rFonts w:ascii="Garamond" w:hAnsi="Garamond"/>
          <w:sz w:val="24"/>
          <w:szCs w:val="24"/>
        </w:rPr>
        <w:t>jest Uczestnikiem Systemu Ochrony SGB.</w:t>
      </w:r>
      <w:r w:rsidR="002D3108" w:rsidRPr="005E0E32">
        <w:rPr>
          <w:rFonts w:ascii="Garamond" w:hAnsi="Garamond"/>
          <w:sz w:val="24"/>
          <w:szCs w:val="24"/>
        </w:rPr>
        <w:t xml:space="preserve">  </w:t>
      </w:r>
    </w:p>
    <w:p w14:paraId="05535D2D" w14:textId="77777777" w:rsidR="008F6E37" w:rsidRPr="005E0E32" w:rsidRDefault="008F6E37" w:rsidP="008F6E37">
      <w:pPr>
        <w:spacing w:after="0"/>
        <w:ind w:left="714"/>
        <w:jc w:val="both"/>
        <w:rPr>
          <w:rFonts w:ascii="Garamond" w:hAnsi="Garamond"/>
          <w:color w:val="FF0000"/>
          <w:sz w:val="24"/>
          <w:szCs w:val="24"/>
        </w:rPr>
      </w:pPr>
    </w:p>
    <w:p w14:paraId="6A2A4A68" w14:textId="77777777" w:rsidR="009E03D0" w:rsidRPr="005E0E32" w:rsidRDefault="002D3108" w:rsidP="009E03D0">
      <w:pPr>
        <w:jc w:val="both"/>
      </w:pPr>
      <w:r w:rsidRPr="005E0E32">
        <w:rPr>
          <w:rFonts w:ascii="Garamond" w:hAnsi="Garamond"/>
          <w:color w:val="FF0000"/>
          <w:sz w:val="24"/>
          <w:szCs w:val="24"/>
        </w:rPr>
        <w:t xml:space="preserve"> </w:t>
      </w:r>
      <w:r w:rsidRPr="005E0E32">
        <w:rPr>
          <w:rFonts w:ascii="Garamond" w:hAnsi="Garamond"/>
          <w:sz w:val="24"/>
          <w:szCs w:val="24"/>
        </w:rPr>
        <w:t>Z uwagi na powyższe Bank Spółdzielczy kierując się zasadą proporcjonalności</w:t>
      </w:r>
      <w:r w:rsidR="00A704DF" w:rsidRPr="005E0E32">
        <w:rPr>
          <w:rFonts w:ascii="Garamond" w:hAnsi="Garamond"/>
          <w:sz w:val="24"/>
          <w:szCs w:val="24"/>
        </w:rPr>
        <w:t xml:space="preserve"> i z poszanowaniem wymogów różnorodności przy wyborze członków Rady Nadzorczej </w:t>
      </w:r>
      <w:r w:rsidRPr="005E0E32">
        <w:rPr>
          <w:rFonts w:ascii="Garamond" w:hAnsi="Garamond"/>
          <w:sz w:val="24"/>
          <w:szCs w:val="24"/>
        </w:rPr>
        <w:t xml:space="preserve"> wprowadza dostosowane do skali złożoności funkcjonowania zasady polityki i procedury w celu dokonania oceny odpowiedniości członków Rady Nadzorczej</w:t>
      </w:r>
      <w:r w:rsidR="00436796" w:rsidRPr="005E0E32">
        <w:rPr>
          <w:rFonts w:ascii="Garamond" w:hAnsi="Garamond"/>
          <w:sz w:val="24"/>
          <w:szCs w:val="24"/>
        </w:rPr>
        <w:t>, kandydatów na członków Rady Nadzorczej i Rady Nadzorczej</w:t>
      </w:r>
      <w:r w:rsidR="00A704DF" w:rsidRPr="005E0E32">
        <w:rPr>
          <w:rFonts w:ascii="Garamond" w:hAnsi="Garamond"/>
          <w:sz w:val="24"/>
          <w:szCs w:val="24"/>
        </w:rPr>
        <w:t xml:space="preserve">. </w:t>
      </w:r>
    </w:p>
    <w:p w14:paraId="7375676C" w14:textId="77777777" w:rsidR="002D3108" w:rsidRPr="005E0E32" w:rsidRDefault="002D3108" w:rsidP="00B0356C">
      <w:pPr>
        <w:spacing w:after="0"/>
        <w:jc w:val="both"/>
      </w:pPr>
      <w:r w:rsidRPr="005E0E32">
        <w:rPr>
          <w:rFonts w:ascii="Garamond" w:hAnsi="Garamond"/>
          <w:b/>
          <w:sz w:val="24"/>
          <w:szCs w:val="24"/>
        </w:rPr>
        <w:t xml:space="preserve">Rozdział 2: Zasady Ogólne </w:t>
      </w:r>
    </w:p>
    <w:p w14:paraId="7A0D8CCC" w14:textId="77777777" w:rsidR="002D3108" w:rsidRPr="005E0E32" w:rsidRDefault="002D3108" w:rsidP="002D3108">
      <w:pPr>
        <w:numPr>
          <w:ilvl w:val="0"/>
          <w:numId w:val="5"/>
        </w:numPr>
        <w:jc w:val="center"/>
        <w:rPr>
          <w:rFonts w:ascii="Garamond" w:hAnsi="Garamond"/>
          <w:color w:val="FF0000"/>
          <w:sz w:val="24"/>
          <w:szCs w:val="24"/>
        </w:rPr>
      </w:pPr>
    </w:p>
    <w:p w14:paraId="74DF63F8" w14:textId="77777777" w:rsidR="00F950BB" w:rsidRPr="005E0E32" w:rsidRDefault="002D3108" w:rsidP="002D3108">
      <w:pPr>
        <w:jc w:val="both"/>
        <w:rPr>
          <w:rFonts w:ascii="Garamond" w:hAnsi="Garamond"/>
          <w:color w:val="FF0000"/>
          <w:sz w:val="24"/>
          <w:szCs w:val="24"/>
        </w:rPr>
      </w:pPr>
      <w:r w:rsidRPr="005E0E32">
        <w:rPr>
          <w:rFonts w:ascii="Garamond" w:hAnsi="Garamond"/>
          <w:sz w:val="24"/>
          <w:szCs w:val="24"/>
        </w:rPr>
        <w:t>Polityka oceny odpowiedniości kandydatów na członków Rady Nadzorczej</w:t>
      </w:r>
      <w:r w:rsidR="00F950BB" w:rsidRPr="005E0E32">
        <w:rPr>
          <w:rFonts w:ascii="Garamond" w:hAnsi="Garamond"/>
          <w:sz w:val="24"/>
          <w:szCs w:val="24"/>
        </w:rPr>
        <w:t xml:space="preserve"> i członków Rady Nadzorczej</w:t>
      </w:r>
      <w:r w:rsidRPr="005E0E32">
        <w:rPr>
          <w:rFonts w:ascii="Garamond" w:hAnsi="Garamond"/>
          <w:sz w:val="24"/>
          <w:szCs w:val="24"/>
        </w:rPr>
        <w:t xml:space="preserve"> Banku</w:t>
      </w:r>
      <w:r w:rsidR="00F950BB" w:rsidRPr="005E0E32">
        <w:rPr>
          <w:rFonts w:ascii="Garamond" w:hAnsi="Garamond"/>
          <w:sz w:val="24"/>
          <w:szCs w:val="24"/>
        </w:rPr>
        <w:t xml:space="preserve"> (zwana dalej: Polityką)</w:t>
      </w:r>
      <w:r w:rsidRPr="005E0E32">
        <w:rPr>
          <w:rFonts w:ascii="Garamond" w:hAnsi="Garamond"/>
          <w:sz w:val="24"/>
          <w:szCs w:val="24"/>
        </w:rPr>
        <w:t xml:space="preserve"> wydana na podstawie art. 22aa ustawy z dnia 29 sierpnia 1997 r. Prawo bankowe, a także zgodnie z Wytycznymi Europejskiego Urzędu Nadzoru Bankowego i Europejskiego Urzędu Nadzoru Giełd i Papierów Wartościowych z dnia 21 marca 2018 r. w sprawie oceny odpowiedniości członków organu zarządzającego i osób pełniących najważniejsze funkcje</w:t>
      </w:r>
      <w:r w:rsidR="00B5549F" w:rsidRPr="005E0E32">
        <w:rPr>
          <w:rFonts w:ascii="Garamond" w:hAnsi="Garamond"/>
          <w:sz w:val="24"/>
          <w:szCs w:val="24"/>
        </w:rPr>
        <w:t>,</w:t>
      </w:r>
      <w:r w:rsidRPr="005E0E32">
        <w:rPr>
          <w:rFonts w:ascii="Garamond" w:hAnsi="Garamond"/>
          <w:sz w:val="24"/>
          <w:szCs w:val="24"/>
        </w:rPr>
        <w:t xml:space="preserve"> </w:t>
      </w:r>
      <w:r w:rsidR="008F6E37" w:rsidRPr="005E0E32">
        <w:rPr>
          <w:rFonts w:ascii="Garamond" w:hAnsi="Garamond"/>
          <w:sz w:val="24"/>
          <w:szCs w:val="24"/>
        </w:rPr>
        <w:t xml:space="preserve">jak również Rekomendacją Z dotyczącą Zasad Ładu Korporacyjnego w Banku, </w:t>
      </w:r>
      <w:r w:rsidRPr="005E0E32">
        <w:rPr>
          <w:rFonts w:ascii="Garamond" w:hAnsi="Garamond"/>
          <w:sz w:val="24"/>
          <w:szCs w:val="24"/>
        </w:rPr>
        <w:t>określa kryteria brane pod uwagę przy wyborze członków Rady Nadzorczej w celu zapewnienia by członkowie Rady Nadzorczej byli w stanie w sposób konstruktywny weryfikować podejmowane przez Zarząd decyzje oraz sprawować skuteczny nadzór</w:t>
      </w:r>
      <w:r w:rsidR="00F950BB" w:rsidRPr="005E0E32">
        <w:rPr>
          <w:rFonts w:ascii="Garamond" w:hAnsi="Garamond"/>
          <w:sz w:val="24"/>
          <w:szCs w:val="24"/>
        </w:rPr>
        <w:t xml:space="preserve"> nad Bankiem</w:t>
      </w:r>
      <w:r w:rsidRPr="005E0E32">
        <w:rPr>
          <w:rFonts w:ascii="Garamond" w:hAnsi="Garamond"/>
          <w:sz w:val="24"/>
          <w:szCs w:val="24"/>
        </w:rPr>
        <w:t xml:space="preserve">, a także by </w:t>
      </w:r>
      <w:r w:rsidR="005E0E32" w:rsidRPr="005E0E32">
        <w:rPr>
          <w:rFonts w:ascii="Garamond" w:hAnsi="Garamond"/>
          <w:sz w:val="24"/>
          <w:szCs w:val="24"/>
        </w:rPr>
        <w:t>w toku sprawowanej funkcji członkowie Rady Nadzorczej p</w:t>
      </w:r>
      <w:r w:rsidRPr="005E0E32">
        <w:rPr>
          <w:rFonts w:ascii="Garamond" w:hAnsi="Garamond"/>
          <w:sz w:val="24"/>
          <w:szCs w:val="24"/>
        </w:rPr>
        <w:t>osiadali wiedzę, doświadczenie i umiejętności niezbędne do realizacji czynności nadzorczych oraz by ich reputacja osobista nie stwarza</w:t>
      </w:r>
      <w:r w:rsidR="00F950BB" w:rsidRPr="005E0E32">
        <w:rPr>
          <w:rFonts w:ascii="Garamond" w:hAnsi="Garamond"/>
          <w:sz w:val="24"/>
          <w:szCs w:val="24"/>
        </w:rPr>
        <w:t>ła</w:t>
      </w:r>
      <w:r w:rsidRPr="005E0E32">
        <w:rPr>
          <w:rFonts w:ascii="Garamond" w:hAnsi="Garamond"/>
          <w:sz w:val="24"/>
          <w:szCs w:val="24"/>
        </w:rPr>
        <w:t xml:space="preserve"> zagrożenia dla utraty reputacji Banku.</w:t>
      </w:r>
    </w:p>
    <w:p w14:paraId="390B16A8" w14:textId="77777777" w:rsidR="002D3108" w:rsidRPr="005E0E32" w:rsidRDefault="002D3108" w:rsidP="006A4CC5">
      <w:pPr>
        <w:numPr>
          <w:ilvl w:val="0"/>
          <w:numId w:val="5"/>
        </w:numPr>
        <w:spacing w:after="0"/>
        <w:jc w:val="center"/>
        <w:rPr>
          <w:rFonts w:ascii="Garamond" w:hAnsi="Garamond"/>
          <w:color w:val="FF0000"/>
          <w:sz w:val="24"/>
          <w:szCs w:val="24"/>
        </w:rPr>
      </w:pPr>
    </w:p>
    <w:p w14:paraId="797104B8" w14:textId="77777777" w:rsidR="002D3108" w:rsidRPr="005E0E32" w:rsidRDefault="002D3108" w:rsidP="006A4CC5">
      <w:pPr>
        <w:spacing w:after="0"/>
        <w:jc w:val="both"/>
        <w:rPr>
          <w:rFonts w:ascii="Garamond" w:hAnsi="Garamond"/>
          <w:sz w:val="24"/>
          <w:szCs w:val="24"/>
        </w:rPr>
      </w:pPr>
      <w:r w:rsidRPr="005E0E32">
        <w:rPr>
          <w:rFonts w:ascii="Garamond" w:hAnsi="Garamond"/>
          <w:sz w:val="24"/>
          <w:szCs w:val="24"/>
        </w:rPr>
        <w:lastRenderedPageBreak/>
        <w:t>Polityka przyczynia się do skutecznego zarządzania Bankiem poprzez zapewnienie, iż wszyscy członkowie Rady Nadzorczej będą cechowali się nieposzlakowaną opinią oraz uczciwością i etycznością oraz niezależnością osądu, bez względu na rozmiar, organizację wewnętrzną oraz charakter, zakres i złożoność prowadzonej działalności, jak również zadania i obowiązki wymagane przy pełnieniu funkcji</w:t>
      </w:r>
      <w:r w:rsidR="00F950BB" w:rsidRPr="005E0E32">
        <w:rPr>
          <w:rFonts w:ascii="Garamond" w:hAnsi="Garamond"/>
          <w:sz w:val="24"/>
          <w:szCs w:val="24"/>
        </w:rPr>
        <w:t xml:space="preserve"> członka Rady Nadzorczej</w:t>
      </w:r>
      <w:r w:rsidRPr="005E0E32">
        <w:rPr>
          <w:rFonts w:ascii="Garamond" w:hAnsi="Garamond"/>
          <w:sz w:val="24"/>
          <w:szCs w:val="24"/>
        </w:rPr>
        <w:t xml:space="preserve">. </w:t>
      </w:r>
    </w:p>
    <w:p w14:paraId="7FCEF0F0" w14:textId="77777777" w:rsidR="002D3108" w:rsidRPr="005E0E32" w:rsidRDefault="002D3108" w:rsidP="006A4CC5">
      <w:pPr>
        <w:numPr>
          <w:ilvl w:val="0"/>
          <w:numId w:val="5"/>
        </w:numPr>
        <w:spacing w:after="0"/>
        <w:jc w:val="center"/>
        <w:rPr>
          <w:rFonts w:ascii="Garamond" w:hAnsi="Garamond"/>
          <w:color w:val="FF0000"/>
          <w:sz w:val="24"/>
          <w:szCs w:val="24"/>
        </w:rPr>
      </w:pPr>
    </w:p>
    <w:p w14:paraId="40FE2F2F" w14:textId="77777777" w:rsidR="002D3108" w:rsidRPr="005E0E32" w:rsidRDefault="002D3108" w:rsidP="006A4CC5">
      <w:pPr>
        <w:spacing w:after="0"/>
        <w:jc w:val="both"/>
        <w:rPr>
          <w:rFonts w:ascii="Garamond" w:hAnsi="Garamond"/>
          <w:sz w:val="24"/>
          <w:szCs w:val="24"/>
        </w:rPr>
      </w:pPr>
      <w:r w:rsidRPr="005E0E32">
        <w:rPr>
          <w:rFonts w:ascii="Garamond" w:hAnsi="Garamond"/>
          <w:sz w:val="24"/>
          <w:szCs w:val="24"/>
        </w:rPr>
        <w:t xml:space="preserve">Użyte w niniejszej Regulacji pojęcia oznaczają: </w:t>
      </w:r>
    </w:p>
    <w:p w14:paraId="7264EB9F" w14:textId="77777777" w:rsidR="002D3108" w:rsidRPr="007D6B36" w:rsidRDefault="002D3108" w:rsidP="009E1ECB">
      <w:pPr>
        <w:numPr>
          <w:ilvl w:val="1"/>
          <w:numId w:val="5"/>
        </w:numPr>
        <w:spacing w:after="0"/>
        <w:jc w:val="both"/>
        <w:rPr>
          <w:rFonts w:ascii="Garamond" w:hAnsi="Garamond"/>
          <w:sz w:val="24"/>
          <w:szCs w:val="24"/>
        </w:rPr>
      </w:pPr>
      <w:r w:rsidRPr="007D6B36">
        <w:rPr>
          <w:rFonts w:ascii="Garamond" w:hAnsi="Garamond"/>
          <w:sz w:val="24"/>
          <w:szCs w:val="24"/>
        </w:rPr>
        <w:t>Bank</w:t>
      </w:r>
      <w:r w:rsidR="00FB2CF4" w:rsidRPr="007D6B36">
        <w:rPr>
          <w:rFonts w:ascii="Garamond" w:hAnsi="Garamond"/>
          <w:sz w:val="24"/>
          <w:szCs w:val="24"/>
        </w:rPr>
        <w:t xml:space="preserve"> – Bank Spółdzielczy w Szubinie</w:t>
      </w:r>
      <w:r w:rsidRPr="007D6B36">
        <w:rPr>
          <w:rFonts w:ascii="Garamond" w:hAnsi="Garamond"/>
          <w:sz w:val="24"/>
          <w:szCs w:val="24"/>
        </w:rPr>
        <w:t>,</w:t>
      </w:r>
    </w:p>
    <w:p w14:paraId="24B032E4" w14:textId="77777777" w:rsidR="002D3108" w:rsidRPr="007D6B36" w:rsidRDefault="00FB2CF4" w:rsidP="009E1ECB">
      <w:pPr>
        <w:numPr>
          <w:ilvl w:val="1"/>
          <w:numId w:val="5"/>
        </w:numPr>
        <w:spacing w:after="0"/>
        <w:jc w:val="both"/>
        <w:rPr>
          <w:rFonts w:ascii="Garamond" w:hAnsi="Garamond"/>
          <w:sz w:val="24"/>
          <w:szCs w:val="24"/>
        </w:rPr>
      </w:pPr>
      <w:r w:rsidRPr="007D6B36">
        <w:rPr>
          <w:rFonts w:ascii="Garamond" w:hAnsi="Garamond"/>
          <w:sz w:val="24"/>
          <w:szCs w:val="24"/>
        </w:rPr>
        <w:t xml:space="preserve">Bank Zrzeszający – </w:t>
      </w:r>
      <w:r w:rsidRPr="007D6B36">
        <w:rPr>
          <w:rFonts w:ascii="Garamond" w:hAnsi="Garamond"/>
          <w:sz w:val="24"/>
          <w:szCs w:val="24"/>
          <w:u w:val="single"/>
        </w:rPr>
        <w:t>SGB-BANK S.A. Poznań</w:t>
      </w:r>
      <w:r w:rsidR="002D3108" w:rsidRPr="007D6B36">
        <w:rPr>
          <w:rFonts w:ascii="Garamond" w:hAnsi="Garamond"/>
          <w:sz w:val="24"/>
          <w:szCs w:val="24"/>
          <w:u w:val="single"/>
        </w:rPr>
        <w:t>,</w:t>
      </w:r>
    </w:p>
    <w:p w14:paraId="169D1FAF" w14:textId="77777777" w:rsidR="002D3108" w:rsidRPr="007D6B36" w:rsidRDefault="002D3108" w:rsidP="009E1ECB">
      <w:pPr>
        <w:numPr>
          <w:ilvl w:val="1"/>
          <w:numId w:val="5"/>
        </w:numPr>
        <w:spacing w:after="0"/>
        <w:jc w:val="both"/>
        <w:rPr>
          <w:rFonts w:ascii="Garamond" w:hAnsi="Garamond"/>
          <w:sz w:val="24"/>
          <w:szCs w:val="24"/>
        </w:rPr>
      </w:pPr>
      <w:r w:rsidRPr="007D6B36">
        <w:rPr>
          <w:rFonts w:ascii="Garamond" w:hAnsi="Garamond"/>
          <w:sz w:val="24"/>
          <w:szCs w:val="24"/>
        </w:rPr>
        <w:t>Bycie niezależnym członkiem Rady Nadzorczej – brak powiązań lub relacji z Bankiem lub jego Zarządem, które miałby wpływ na obiektywną  i wyważoną ocenę sytuacji przez członka  i ograniczyłyby zdolność członka do podejmowania decyzji w sposób niezależny</w:t>
      </w:r>
      <w:r w:rsidR="00B5549F" w:rsidRPr="007D6B36">
        <w:rPr>
          <w:rFonts w:ascii="Garamond" w:hAnsi="Garamond"/>
          <w:sz w:val="24"/>
          <w:szCs w:val="24"/>
        </w:rPr>
        <w:t>;</w:t>
      </w:r>
    </w:p>
    <w:p w14:paraId="24D541A9" w14:textId="77777777" w:rsidR="002D3108" w:rsidRPr="007D6B36" w:rsidRDefault="002D3108" w:rsidP="009E1ECB">
      <w:pPr>
        <w:numPr>
          <w:ilvl w:val="1"/>
          <w:numId w:val="5"/>
        </w:numPr>
        <w:spacing w:after="0"/>
        <w:jc w:val="both"/>
        <w:rPr>
          <w:rFonts w:ascii="Garamond" w:hAnsi="Garamond"/>
          <w:sz w:val="24"/>
          <w:szCs w:val="24"/>
        </w:rPr>
      </w:pPr>
      <w:r w:rsidRPr="007D6B36">
        <w:rPr>
          <w:rFonts w:ascii="Garamond" w:hAnsi="Garamond"/>
          <w:sz w:val="24"/>
          <w:szCs w:val="24"/>
        </w:rPr>
        <w:t>Członek Rady Nadzorczej – członek Rady Nadzorczej Banku</w:t>
      </w:r>
      <w:r w:rsidR="00B5549F" w:rsidRPr="007D6B36">
        <w:rPr>
          <w:rFonts w:ascii="Garamond" w:hAnsi="Garamond"/>
          <w:sz w:val="24"/>
          <w:szCs w:val="24"/>
        </w:rPr>
        <w:t>;</w:t>
      </w:r>
    </w:p>
    <w:p w14:paraId="2444B601" w14:textId="77777777" w:rsidR="002D3108" w:rsidRPr="007D6B36" w:rsidRDefault="002D3108" w:rsidP="009E1ECB">
      <w:pPr>
        <w:numPr>
          <w:ilvl w:val="1"/>
          <w:numId w:val="5"/>
        </w:numPr>
        <w:spacing w:after="0"/>
        <w:jc w:val="both"/>
        <w:rPr>
          <w:rFonts w:ascii="Garamond" w:hAnsi="Garamond"/>
          <w:sz w:val="24"/>
          <w:szCs w:val="24"/>
        </w:rPr>
      </w:pPr>
      <w:r w:rsidRPr="007D6B36">
        <w:rPr>
          <w:rFonts w:ascii="Garamond" w:hAnsi="Garamond"/>
          <w:sz w:val="24"/>
          <w:szCs w:val="24"/>
        </w:rPr>
        <w:t>KNF – Komisja Nadzoru Finansowego</w:t>
      </w:r>
      <w:r w:rsidR="00B5549F" w:rsidRPr="007D6B36">
        <w:rPr>
          <w:rFonts w:ascii="Garamond" w:hAnsi="Garamond"/>
          <w:sz w:val="24"/>
          <w:szCs w:val="24"/>
        </w:rPr>
        <w:t>;</w:t>
      </w:r>
    </w:p>
    <w:p w14:paraId="7B071462" w14:textId="77777777" w:rsidR="002D3108" w:rsidRPr="007D6B36" w:rsidRDefault="002D3108" w:rsidP="009E1ECB">
      <w:pPr>
        <w:numPr>
          <w:ilvl w:val="1"/>
          <w:numId w:val="5"/>
        </w:numPr>
        <w:spacing w:after="0" w:line="276" w:lineRule="auto"/>
        <w:ind w:left="499" w:hanging="357"/>
        <w:jc w:val="both"/>
        <w:rPr>
          <w:rFonts w:ascii="Garamond" w:hAnsi="Garamond"/>
          <w:sz w:val="24"/>
          <w:szCs w:val="24"/>
        </w:rPr>
      </w:pPr>
      <w:r w:rsidRPr="007D6B36">
        <w:rPr>
          <w:rFonts w:ascii="Garamond" w:hAnsi="Garamond"/>
          <w:sz w:val="24"/>
          <w:szCs w:val="24"/>
        </w:rPr>
        <w:t>Komórka kadrowa -  komórka organizacyjna Banku właściwa ds. kadr i szkolenia;</w:t>
      </w:r>
    </w:p>
    <w:p w14:paraId="59A5F381" w14:textId="77777777" w:rsidR="00DB4175" w:rsidRPr="007D6B36" w:rsidRDefault="00DB4175" w:rsidP="009E1ECB">
      <w:pPr>
        <w:numPr>
          <w:ilvl w:val="1"/>
          <w:numId w:val="5"/>
        </w:numPr>
        <w:spacing w:after="0" w:line="276" w:lineRule="auto"/>
        <w:ind w:left="499" w:hanging="357"/>
        <w:jc w:val="both"/>
        <w:rPr>
          <w:rFonts w:ascii="Garamond" w:hAnsi="Garamond"/>
          <w:sz w:val="24"/>
          <w:szCs w:val="24"/>
        </w:rPr>
      </w:pPr>
      <w:r w:rsidRPr="007D6B36">
        <w:rPr>
          <w:rFonts w:ascii="Garamond" w:hAnsi="Garamond"/>
          <w:sz w:val="24"/>
          <w:szCs w:val="24"/>
        </w:rPr>
        <w:t xml:space="preserve">Komitet audytu </w:t>
      </w:r>
      <w:r w:rsidR="002008E3" w:rsidRPr="007D6B36">
        <w:rPr>
          <w:rFonts w:ascii="Garamond" w:hAnsi="Garamond"/>
          <w:sz w:val="24"/>
          <w:szCs w:val="24"/>
        </w:rPr>
        <w:t>–</w:t>
      </w:r>
      <w:r w:rsidR="009E1ECB" w:rsidRPr="007D6B36">
        <w:rPr>
          <w:rFonts w:ascii="Garamond" w:hAnsi="Garamond"/>
          <w:sz w:val="24"/>
          <w:szCs w:val="24"/>
        </w:rPr>
        <w:t xml:space="preserve"> </w:t>
      </w:r>
      <w:r w:rsidR="002008E3" w:rsidRPr="007D6B36">
        <w:rPr>
          <w:rFonts w:ascii="Garamond" w:hAnsi="Garamond"/>
          <w:sz w:val="24"/>
          <w:szCs w:val="24"/>
        </w:rPr>
        <w:t>powołana w ramach Rady Nadzorczej</w:t>
      </w:r>
      <w:r w:rsidR="00493B4A" w:rsidRPr="007D6B36">
        <w:rPr>
          <w:rFonts w:ascii="Garamond" w:hAnsi="Garamond"/>
          <w:sz w:val="24"/>
          <w:szCs w:val="24"/>
        </w:rPr>
        <w:t xml:space="preserve"> struktura</w:t>
      </w:r>
      <w:r w:rsidR="002008E3" w:rsidRPr="007D6B36">
        <w:rPr>
          <w:rFonts w:ascii="Garamond" w:hAnsi="Garamond"/>
          <w:sz w:val="24"/>
          <w:szCs w:val="24"/>
        </w:rPr>
        <w:t xml:space="preserve">, odpowiedzialna za nadzór nad sprawozdawczością finansową </w:t>
      </w:r>
      <w:r w:rsidR="00370B02" w:rsidRPr="007D6B36">
        <w:rPr>
          <w:rFonts w:ascii="Garamond" w:hAnsi="Garamond"/>
          <w:sz w:val="24"/>
          <w:szCs w:val="24"/>
        </w:rPr>
        <w:t xml:space="preserve">oraz </w:t>
      </w:r>
      <w:r w:rsidR="00493B4A" w:rsidRPr="007D6B36">
        <w:rPr>
          <w:rFonts w:ascii="Garamond" w:hAnsi="Garamond"/>
          <w:sz w:val="24"/>
          <w:szCs w:val="24"/>
        </w:rPr>
        <w:t xml:space="preserve">wykonywanie innych </w:t>
      </w:r>
      <w:r w:rsidR="002008E3" w:rsidRPr="007D6B36">
        <w:rPr>
          <w:rFonts w:ascii="Garamond" w:hAnsi="Garamond"/>
          <w:sz w:val="24"/>
          <w:szCs w:val="24"/>
        </w:rPr>
        <w:t xml:space="preserve">zadań przewidzianych ustawą </w:t>
      </w:r>
      <w:r w:rsidR="00370B02" w:rsidRPr="007D6B36">
        <w:rPr>
          <w:rFonts w:ascii="Garamond" w:hAnsi="Garamond"/>
          <w:bCs/>
          <w:sz w:val="24"/>
          <w:szCs w:val="24"/>
        </w:rPr>
        <w:t xml:space="preserve">z dnia 11 maja 2017 r. </w:t>
      </w:r>
      <w:r w:rsidR="002008E3" w:rsidRPr="007D6B36">
        <w:rPr>
          <w:rFonts w:ascii="Garamond" w:hAnsi="Garamond"/>
          <w:sz w:val="24"/>
          <w:szCs w:val="24"/>
        </w:rPr>
        <w:t>o biegłych rewidentach, firmach audytorskich oraz nadzorze publicznym</w:t>
      </w:r>
      <w:r w:rsidR="00370B02" w:rsidRPr="007D6B36">
        <w:rPr>
          <w:rFonts w:ascii="Garamond" w:hAnsi="Garamond"/>
          <w:sz w:val="24"/>
          <w:szCs w:val="24"/>
        </w:rPr>
        <w:t>;</w:t>
      </w:r>
    </w:p>
    <w:p w14:paraId="4E7B7819" w14:textId="77777777" w:rsidR="002D3108" w:rsidRPr="007D6B36" w:rsidRDefault="002D3108" w:rsidP="009E1ECB">
      <w:pPr>
        <w:numPr>
          <w:ilvl w:val="1"/>
          <w:numId w:val="5"/>
        </w:numPr>
        <w:spacing w:after="0" w:line="276" w:lineRule="auto"/>
        <w:ind w:left="499" w:hanging="357"/>
        <w:jc w:val="both"/>
        <w:rPr>
          <w:rFonts w:ascii="Garamond" w:hAnsi="Garamond"/>
          <w:sz w:val="24"/>
          <w:szCs w:val="24"/>
        </w:rPr>
      </w:pPr>
      <w:r w:rsidRPr="007D6B36">
        <w:rPr>
          <w:rFonts w:ascii="Garamond" w:hAnsi="Garamond"/>
          <w:sz w:val="24"/>
          <w:szCs w:val="24"/>
        </w:rPr>
        <w:t>Kwalifikacje – wykształcenie, wiedza, umiejętności i doświadczenie;</w:t>
      </w:r>
    </w:p>
    <w:p w14:paraId="71BB47EC" w14:textId="77777777" w:rsidR="002D3108" w:rsidRPr="007D6B36" w:rsidRDefault="002D3108" w:rsidP="009E1ECB">
      <w:pPr>
        <w:numPr>
          <w:ilvl w:val="1"/>
          <w:numId w:val="5"/>
        </w:numPr>
        <w:spacing w:after="0"/>
        <w:jc w:val="both"/>
        <w:rPr>
          <w:rFonts w:ascii="Garamond" w:hAnsi="Garamond"/>
          <w:sz w:val="24"/>
          <w:szCs w:val="24"/>
        </w:rPr>
      </w:pPr>
      <w:r w:rsidRPr="007D6B36">
        <w:rPr>
          <w:rFonts w:ascii="Garamond" w:hAnsi="Garamond"/>
          <w:sz w:val="24"/>
          <w:szCs w:val="24"/>
        </w:rPr>
        <w:t>Niezależność osądu – wzorzec zachowania, przejawiający się w szczególności podczas dyskusji oraz podejmowania decyzji w ramach Rady Nadzorczej, wymagany od każdego członka Rady Nadzorczej, bez względu na to, czy uważa się go za „będącego niezależnym”, mający zapewnić aktywne zaangażowanie w obowiązki, podejmowanie własnych, rozsądnych, obiektywnych i niezależnych decyzji i opinii przy wykonywaniu funkcji i obowiązków członka Rady Nadzorczej;</w:t>
      </w:r>
    </w:p>
    <w:p w14:paraId="38C317B4" w14:textId="77777777" w:rsidR="002D3108" w:rsidRPr="005E0E32" w:rsidRDefault="002D3108" w:rsidP="009E1ECB">
      <w:pPr>
        <w:numPr>
          <w:ilvl w:val="1"/>
          <w:numId w:val="5"/>
        </w:numPr>
        <w:spacing w:after="0"/>
        <w:jc w:val="both"/>
        <w:rPr>
          <w:rFonts w:ascii="Garamond" w:hAnsi="Garamond"/>
          <w:color w:val="FF0000"/>
          <w:sz w:val="24"/>
          <w:szCs w:val="24"/>
        </w:rPr>
      </w:pPr>
      <w:r w:rsidRPr="007D6B36">
        <w:rPr>
          <w:rFonts w:ascii="Garamond" w:hAnsi="Garamond"/>
          <w:sz w:val="24"/>
          <w:szCs w:val="24"/>
        </w:rPr>
        <w:t>Ocena odpowiedniości – obejmuje ustalenie czy osoba oceniana posiada wiedzę, umiejętności i doświadczenie odpowiednie do funkcji, którą ma pełnić/pełni i związanych z tą funkcją obowiązków, a także czy daje rękojmię należytego wykonywania obowiązków związanych z tą funkcją, w tym legitymuje się odpowiednią reputacją i wiarygodnością, a także niezależnością i brakiem konfliktu interesów;</w:t>
      </w:r>
    </w:p>
    <w:p w14:paraId="2F712EAE" w14:textId="77777777" w:rsidR="002D3108" w:rsidRPr="00FF5674" w:rsidRDefault="002D3108" w:rsidP="009E1ECB">
      <w:pPr>
        <w:numPr>
          <w:ilvl w:val="1"/>
          <w:numId w:val="5"/>
        </w:numPr>
        <w:spacing w:after="0"/>
        <w:jc w:val="both"/>
        <w:rPr>
          <w:rFonts w:ascii="Garamond" w:hAnsi="Garamond"/>
          <w:sz w:val="24"/>
          <w:szCs w:val="24"/>
        </w:rPr>
      </w:pPr>
      <w:r w:rsidRPr="00FF5674">
        <w:rPr>
          <w:rFonts w:ascii="Garamond" w:hAnsi="Garamond"/>
          <w:sz w:val="24"/>
          <w:szCs w:val="24"/>
        </w:rPr>
        <w:t>Odpowiedniość indywidualna - oznacza stopień, w którym osobę uważa się za posiadającą nieposzlakowaną opinię oraz posiadającą samodzielnie lub łącznie z innymi osobami odpowiedni poziom wiedzy, umiejętności i doświadczenia pozwalający na wykonywanie swoich obowiązków. Odpowiedniość obejmuje również uczciwość, etyczność i niezależność osądu każdej osoby oraz zdolność poświęcania wystarczającej ilości czasu na wykonywanie swoich obowiązków;</w:t>
      </w:r>
    </w:p>
    <w:p w14:paraId="24189E55" w14:textId="77777777" w:rsidR="002D3108" w:rsidRPr="008532F6" w:rsidRDefault="002D3108" w:rsidP="009E1ECB">
      <w:pPr>
        <w:numPr>
          <w:ilvl w:val="1"/>
          <w:numId w:val="5"/>
        </w:numPr>
        <w:spacing w:after="0"/>
        <w:jc w:val="both"/>
        <w:rPr>
          <w:rFonts w:ascii="Garamond" w:hAnsi="Garamond"/>
          <w:sz w:val="24"/>
          <w:szCs w:val="24"/>
        </w:rPr>
      </w:pPr>
      <w:r w:rsidRPr="008532F6">
        <w:rPr>
          <w:rFonts w:ascii="Garamond" w:hAnsi="Garamond"/>
          <w:sz w:val="24"/>
          <w:szCs w:val="24"/>
        </w:rPr>
        <w:t>Odpowiedniość kolegialna – oznacza stopień, w  którym łączne kwalifikacje członków Rady Nadzorczej uważa się za odpowiednie do sprawnego</w:t>
      </w:r>
      <w:r w:rsidR="00436796" w:rsidRPr="008532F6">
        <w:rPr>
          <w:rFonts w:ascii="Garamond" w:hAnsi="Garamond"/>
          <w:sz w:val="24"/>
          <w:szCs w:val="24"/>
        </w:rPr>
        <w:t xml:space="preserve"> nadzoru nad</w:t>
      </w:r>
      <w:r w:rsidRPr="008532F6">
        <w:rPr>
          <w:rFonts w:ascii="Garamond" w:hAnsi="Garamond"/>
          <w:sz w:val="24"/>
          <w:szCs w:val="24"/>
        </w:rPr>
        <w:t xml:space="preserve"> zarządzani</w:t>
      </w:r>
      <w:r w:rsidR="00436796" w:rsidRPr="008532F6">
        <w:rPr>
          <w:rFonts w:ascii="Garamond" w:hAnsi="Garamond"/>
          <w:sz w:val="24"/>
          <w:szCs w:val="24"/>
        </w:rPr>
        <w:t>em</w:t>
      </w:r>
      <w:r w:rsidRPr="008532F6">
        <w:rPr>
          <w:rFonts w:ascii="Garamond" w:hAnsi="Garamond"/>
          <w:sz w:val="24"/>
          <w:szCs w:val="24"/>
        </w:rPr>
        <w:t xml:space="preserve"> Bankiem z uwzględnieniem zasady różnorodności;</w:t>
      </w:r>
    </w:p>
    <w:p w14:paraId="5F7EE38A" w14:textId="77777777" w:rsidR="009E1ECB" w:rsidRPr="00CF0204" w:rsidRDefault="009E1ECB" w:rsidP="009E1ECB">
      <w:pPr>
        <w:numPr>
          <w:ilvl w:val="1"/>
          <w:numId w:val="5"/>
        </w:numPr>
        <w:spacing w:after="0"/>
        <w:jc w:val="both"/>
        <w:rPr>
          <w:rFonts w:ascii="Garamond" w:hAnsi="Garamond"/>
          <w:sz w:val="24"/>
          <w:szCs w:val="24"/>
        </w:rPr>
      </w:pPr>
      <w:r w:rsidRPr="00CF0204">
        <w:rPr>
          <w:rFonts w:ascii="Garamond" w:hAnsi="Garamond"/>
          <w:sz w:val="24"/>
          <w:szCs w:val="24"/>
        </w:rPr>
        <w:t xml:space="preserve">Ocena pierwotna  - ocena odpowiedniości odnoszona do pełnienia funkcji w Radzie Nadzorczej Banku, w kontekście </w:t>
      </w:r>
      <w:r w:rsidR="008532F6" w:rsidRPr="00CF0204">
        <w:rPr>
          <w:rFonts w:ascii="Garamond" w:hAnsi="Garamond"/>
          <w:sz w:val="24"/>
          <w:szCs w:val="24"/>
        </w:rPr>
        <w:t>przyszłego</w:t>
      </w:r>
      <w:r w:rsidRPr="00CF0204">
        <w:rPr>
          <w:rFonts w:ascii="Garamond" w:hAnsi="Garamond"/>
          <w:sz w:val="24"/>
          <w:szCs w:val="24"/>
        </w:rPr>
        <w:t xml:space="preserve"> jej pełnienia;</w:t>
      </w:r>
    </w:p>
    <w:p w14:paraId="21EC1BF9" w14:textId="77777777" w:rsidR="009E1ECB" w:rsidRPr="00CF0204" w:rsidRDefault="009E1ECB" w:rsidP="009E1ECB">
      <w:pPr>
        <w:numPr>
          <w:ilvl w:val="1"/>
          <w:numId w:val="5"/>
        </w:numPr>
        <w:spacing w:after="0"/>
        <w:jc w:val="both"/>
        <w:rPr>
          <w:rFonts w:ascii="Garamond" w:hAnsi="Garamond"/>
          <w:sz w:val="24"/>
          <w:szCs w:val="24"/>
        </w:rPr>
      </w:pPr>
      <w:r w:rsidRPr="00CF0204">
        <w:rPr>
          <w:rFonts w:ascii="Garamond" w:hAnsi="Garamond"/>
          <w:sz w:val="24"/>
          <w:szCs w:val="24"/>
        </w:rPr>
        <w:t xml:space="preserve">Ocena wtórna – ocena odpowiedniości odnoszona do pełnienia funkcji w Radzie Nadzorczej Banku, w kontekście kontynuacji jej pełnienia; </w:t>
      </w:r>
    </w:p>
    <w:p w14:paraId="79F9D614" w14:textId="77777777" w:rsidR="003557DF" w:rsidRPr="00CF0204" w:rsidRDefault="009E1ECB" w:rsidP="009E1ECB">
      <w:pPr>
        <w:numPr>
          <w:ilvl w:val="1"/>
          <w:numId w:val="5"/>
        </w:numPr>
        <w:spacing w:after="0"/>
        <w:jc w:val="both"/>
        <w:rPr>
          <w:rFonts w:ascii="Garamond" w:hAnsi="Garamond"/>
          <w:sz w:val="24"/>
          <w:szCs w:val="24"/>
        </w:rPr>
      </w:pPr>
      <w:r w:rsidRPr="00CF0204">
        <w:rPr>
          <w:rFonts w:ascii="Garamond" w:hAnsi="Garamond"/>
          <w:sz w:val="24"/>
          <w:szCs w:val="24"/>
        </w:rPr>
        <w:t>O</w:t>
      </w:r>
      <w:r w:rsidR="003557DF" w:rsidRPr="00CF0204">
        <w:rPr>
          <w:rFonts w:ascii="Garamond" w:hAnsi="Garamond"/>
          <w:sz w:val="24"/>
          <w:szCs w:val="24"/>
        </w:rPr>
        <w:t>rgan dokonujący wyboru członków Rady Nadzorczej</w:t>
      </w:r>
      <w:r w:rsidR="008725F1" w:rsidRPr="00CF0204">
        <w:rPr>
          <w:rFonts w:ascii="Garamond" w:hAnsi="Garamond"/>
          <w:sz w:val="24"/>
          <w:szCs w:val="24"/>
        </w:rPr>
        <w:t xml:space="preserve"> –Zebranie Przedstawicieli</w:t>
      </w:r>
      <w:r w:rsidRPr="00CF0204">
        <w:rPr>
          <w:rFonts w:ascii="Garamond" w:hAnsi="Garamond"/>
          <w:sz w:val="24"/>
          <w:szCs w:val="24"/>
        </w:rPr>
        <w:t>/ Zebranie Grupy Członkowskiej</w:t>
      </w:r>
      <w:r w:rsidR="003557DF" w:rsidRPr="00CF0204">
        <w:rPr>
          <w:rFonts w:ascii="Garamond" w:hAnsi="Garamond"/>
          <w:sz w:val="24"/>
          <w:szCs w:val="24"/>
        </w:rPr>
        <w:t>;</w:t>
      </w:r>
    </w:p>
    <w:p w14:paraId="0096A712"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 xml:space="preserve">Osoba oceniana – kandydat na członka Rady Nadzorczej lub odpowiednio członek Rady Nadzorczej; </w:t>
      </w:r>
    </w:p>
    <w:p w14:paraId="2E93FCEF"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Polityka oceny odpowiedniości – zbiór zasad oceny odpowiedniości kandydatów na członków Rady Nadzorczej, członków Rady Nadzorczej oraz Rady Nadzorczej jako organu kolegialnego  Banku opisanych w niniejszym dokumencie;</w:t>
      </w:r>
    </w:p>
    <w:p w14:paraId="7E5B3AC8"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lastRenderedPageBreak/>
        <w:t>Prawo bankowe – Ustawa z dnia 29 sierpnia 1997 r. Prawo bankowe;</w:t>
      </w:r>
    </w:p>
    <w:p w14:paraId="0CEB0DD2"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Rada Nadzorcza – Rada Nadzorcza Banku, jako organ zarządzający pełniący funkcję nadzorczą;</w:t>
      </w:r>
    </w:p>
    <w:p w14:paraId="307DF699" w14:textId="77777777" w:rsidR="00DB4175" w:rsidRPr="00CF0204" w:rsidRDefault="00DB4175" w:rsidP="009E1ECB">
      <w:pPr>
        <w:numPr>
          <w:ilvl w:val="1"/>
          <w:numId w:val="5"/>
        </w:numPr>
        <w:spacing w:after="0"/>
        <w:jc w:val="both"/>
        <w:rPr>
          <w:rFonts w:ascii="Garamond" w:hAnsi="Garamond"/>
          <w:sz w:val="24"/>
          <w:szCs w:val="24"/>
        </w:rPr>
      </w:pPr>
      <w:r w:rsidRPr="00CF0204">
        <w:rPr>
          <w:rFonts w:ascii="Garamond" w:hAnsi="Garamond"/>
          <w:sz w:val="24"/>
          <w:szCs w:val="24"/>
        </w:rPr>
        <w:t xml:space="preserve">Rozporządzenie RODO - </w:t>
      </w:r>
      <w:r w:rsidRPr="00CF0204">
        <w:rPr>
          <w:rFonts w:ascii="Garamond" w:hAnsi="Garamond" w:cs="Segoe UI"/>
          <w:sz w:val="24"/>
          <w:szCs w:val="24"/>
        </w:rPr>
        <w:t>Rozporządzenie Parlamentu Europejskiego i Rady (UE) 2016/679 z dnia 27 kwietnia 2016 r. w sprawie ochrony osób fizycznych w związku z przetwarzaniem danych osobowych i w sprawie swobodnego przepływu takich danych oraz uchylenia dyrektywy 95/46/WE</w:t>
      </w:r>
      <w:r w:rsidR="008725F1" w:rsidRPr="00CF0204">
        <w:rPr>
          <w:rFonts w:ascii="Garamond" w:hAnsi="Garamond" w:cs="Segoe UI"/>
          <w:sz w:val="24"/>
          <w:szCs w:val="24"/>
        </w:rPr>
        <w:t>;</w:t>
      </w:r>
    </w:p>
    <w:p w14:paraId="6B6A2618"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 xml:space="preserve">Różnorodność - oznacza sytuację, w której cechy członków Rady Nadzorczej, w tym ich wiek, płeć, pochodzenie geograficzne, wykształcenie oraz doświadczenie zawodowe, są różne w stopniu zapewniającym szerokie spektrum poglądów Rady Nadzorczej; </w:t>
      </w:r>
    </w:p>
    <w:p w14:paraId="624450BE"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Rynek lokalny – teren działania  banku, określony granicami kraju/ województwa/powiatu;</w:t>
      </w:r>
    </w:p>
    <w:p w14:paraId="71DA63C2"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 xml:space="preserve">Szkolenie – inicjatywa lub program, które podnoszą poziom umiejętności, wiedzy lub kompetencji członków Rady Nadzorczej w sposób ciągły lub doraźny;  </w:t>
      </w:r>
    </w:p>
    <w:p w14:paraId="62320867" w14:textId="77777777" w:rsidR="00493B4A" w:rsidRPr="00CF0204" w:rsidRDefault="00493B4A" w:rsidP="009E1ECB">
      <w:pPr>
        <w:numPr>
          <w:ilvl w:val="1"/>
          <w:numId w:val="5"/>
        </w:numPr>
        <w:spacing w:after="0"/>
        <w:jc w:val="both"/>
        <w:rPr>
          <w:rFonts w:ascii="Garamond" w:hAnsi="Garamond"/>
          <w:sz w:val="24"/>
          <w:szCs w:val="24"/>
        </w:rPr>
      </w:pPr>
      <w:r w:rsidRPr="00CF0204">
        <w:rPr>
          <w:rFonts w:ascii="Garamond" w:hAnsi="Garamond"/>
          <w:sz w:val="24"/>
          <w:szCs w:val="24"/>
        </w:rPr>
        <w:t>Ustawa o biegłych rewidentach – ustawa z dnia 11 maja 2017 r. o biegłych rewidentach, firmach audytorskich oraz nadzorze publicznym</w:t>
      </w:r>
      <w:r w:rsidR="008725F1" w:rsidRPr="00CF0204">
        <w:rPr>
          <w:rFonts w:ascii="Garamond" w:hAnsi="Garamond"/>
          <w:sz w:val="24"/>
          <w:szCs w:val="24"/>
        </w:rPr>
        <w:t>;</w:t>
      </w:r>
      <w:r w:rsidRPr="00CF0204">
        <w:rPr>
          <w:rFonts w:ascii="Garamond" w:hAnsi="Garamond"/>
          <w:sz w:val="24"/>
          <w:szCs w:val="24"/>
        </w:rPr>
        <w:t xml:space="preserve"> </w:t>
      </w:r>
    </w:p>
    <w:p w14:paraId="34794C3B" w14:textId="77777777" w:rsidR="002D3108" w:rsidRPr="00CF0204" w:rsidRDefault="008725F1" w:rsidP="009E1ECB">
      <w:pPr>
        <w:numPr>
          <w:ilvl w:val="1"/>
          <w:numId w:val="5"/>
        </w:numPr>
        <w:spacing w:after="0"/>
        <w:jc w:val="both"/>
        <w:rPr>
          <w:rFonts w:ascii="Garamond" w:hAnsi="Garamond"/>
          <w:sz w:val="24"/>
          <w:szCs w:val="24"/>
        </w:rPr>
      </w:pPr>
      <w:r w:rsidRPr="00CF0204">
        <w:rPr>
          <w:rFonts w:ascii="Garamond" w:hAnsi="Garamond"/>
          <w:sz w:val="24"/>
          <w:szCs w:val="24"/>
        </w:rPr>
        <w:t xml:space="preserve">Wprowadzenie w obowiązki - </w:t>
      </w:r>
      <w:r w:rsidR="002D3108" w:rsidRPr="00CF0204">
        <w:rPr>
          <w:rFonts w:ascii="Garamond" w:hAnsi="Garamond"/>
          <w:sz w:val="24"/>
          <w:szCs w:val="24"/>
        </w:rPr>
        <w:t xml:space="preserve">oznacza inicjatywę lub program przygotowujące osobę </w:t>
      </w:r>
      <w:r w:rsidR="00DB4175" w:rsidRPr="00CF0204">
        <w:rPr>
          <w:rFonts w:ascii="Garamond" w:hAnsi="Garamond"/>
          <w:sz w:val="24"/>
          <w:szCs w:val="24"/>
        </w:rPr>
        <w:t xml:space="preserve">do pełnienia funkcji </w:t>
      </w:r>
      <w:r w:rsidR="002D3108" w:rsidRPr="00CF0204">
        <w:rPr>
          <w:rFonts w:ascii="Garamond" w:hAnsi="Garamond"/>
          <w:sz w:val="24"/>
          <w:szCs w:val="24"/>
        </w:rPr>
        <w:t xml:space="preserve">członka Rady Nadzorczej; </w:t>
      </w:r>
    </w:p>
    <w:p w14:paraId="2C6E5418" w14:textId="77777777" w:rsidR="002D3108" w:rsidRPr="00CF0204" w:rsidRDefault="002D3108" w:rsidP="009E1ECB">
      <w:pPr>
        <w:numPr>
          <w:ilvl w:val="1"/>
          <w:numId w:val="5"/>
        </w:numPr>
        <w:spacing w:after="0"/>
        <w:jc w:val="both"/>
        <w:rPr>
          <w:rFonts w:ascii="Garamond" w:hAnsi="Garamond"/>
          <w:sz w:val="24"/>
          <w:szCs w:val="24"/>
        </w:rPr>
      </w:pPr>
      <w:r w:rsidRPr="00CF0204">
        <w:rPr>
          <w:rFonts w:ascii="Garamond" w:hAnsi="Garamond"/>
          <w:sz w:val="24"/>
          <w:szCs w:val="24"/>
        </w:rPr>
        <w:t>Wytyczne EBA – Wytyczne Europejskiego Urzędu Nadzoru Bankowego z dnia 21 marca 2018 r. w sprawie oceny odpowiedniości członków organu zarządzającego i osób pełniących najważniejsze funkcje;</w:t>
      </w:r>
    </w:p>
    <w:p w14:paraId="1F9CDC56" w14:textId="77777777" w:rsidR="00B0356C" w:rsidRPr="00CF0204" w:rsidRDefault="002D3108" w:rsidP="00B0356C">
      <w:pPr>
        <w:numPr>
          <w:ilvl w:val="1"/>
          <w:numId w:val="5"/>
        </w:numPr>
        <w:spacing w:after="0"/>
        <w:jc w:val="both"/>
        <w:rPr>
          <w:rFonts w:ascii="Garamond" w:hAnsi="Garamond"/>
          <w:sz w:val="24"/>
          <w:szCs w:val="24"/>
        </w:rPr>
      </w:pPr>
      <w:r w:rsidRPr="00CF0204">
        <w:rPr>
          <w:rFonts w:ascii="Garamond" w:hAnsi="Garamond"/>
          <w:sz w:val="24"/>
          <w:szCs w:val="24"/>
        </w:rPr>
        <w:t xml:space="preserve">Zarząd – Zarząd Banku, jako organ zarządzający pełniący funkcję zarządzającą. </w:t>
      </w:r>
    </w:p>
    <w:p w14:paraId="5FBD8AE2" w14:textId="77777777" w:rsidR="002D3108" w:rsidRPr="005E0E32" w:rsidRDefault="002D3108" w:rsidP="00B0356C">
      <w:pPr>
        <w:numPr>
          <w:ilvl w:val="0"/>
          <w:numId w:val="5"/>
        </w:numPr>
        <w:spacing w:after="0"/>
        <w:jc w:val="center"/>
        <w:rPr>
          <w:rFonts w:ascii="Garamond" w:hAnsi="Garamond"/>
          <w:color w:val="FF0000"/>
          <w:sz w:val="24"/>
          <w:szCs w:val="24"/>
        </w:rPr>
      </w:pPr>
    </w:p>
    <w:p w14:paraId="0585F06C" w14:textId="77777777" w:rsidR="002D3108" w:rsidRPr="00CF0204" w:rsidRDefault="002D3108" w:rsidP="00B0356C">
      <w:pPr>
        <w:spacing w:after="0"/>
        <w:jc w:val="both"/>
        <w:rPr>
          <w:rFonts w:ascii="Garamond" w:hAnsi="Garamond"/>
          <w:sz w:val="24"/>
          <w:szCs w:val="24"/>
        </w:rPr>
      </w:pPr>
      <w:r w:rsidRPr="00CF0204">
        <w:rPr>
          <w:rFonts w:ascii="Garamond" w:hAnsi="Garamond"/>
          <w:sz w:val="24"/>
          <w:szCs w:val="24"/>
        </w:rPr>
        <w:t>Poprzez niniejszą Politykę Bank wprowadza wymagania określone w art. 22aa ustawy Prawo Bankowe, metodologię przeprowadzenia oceny członków Rady Nadzorczej zawartą w Wytycznych EBA</w:t>
      </w:r>
      <w:r w:rsidR="00B0356C" w:rsidRPr="00CF0204">
        <w:rPr>
          <w:rFonts w:ascii="Garamond" w:hAnsi="Garamond"/>
          <w:sz w:val="24"/>
          <w:szCs w:val="24"/>
        </w:rPr>
        <w:t xml:space="preserve"> oraz Metodyce oceny odpowiedniości członków organów instytucji nadzorowanych (opublikowanej przez KNF) z uwzględnieniem</w:t>
      </w:r>
      <w:r w:rsidRPr="00CF0204">
        <w:rPr>
          <w:rFonts w:ascii="Garamond" w:hAnsi="Garamond"/>
          <w:sz w:val="24"/>
          <w:szCs w:val="24"/>
        </w:rPr>
        <w:t>:</w:t>
      </w:r>
    </w:p>
    <w:p w14:paraId="7E651D6C" w14:textId="77777777" w:rsidR="002D3108" w:rsidRPr="00CF0204" w:rsidRDefault="002D3108" w:rsidP="00CF0204">
      <w:pPr>
        <w:numPr>
          <w:ilvl w:val="1"/>
          <w:numId w:val="7"/>
        </w:numPr>
        <w:spacing w:after="0"/>
        <w:ind w:left="284" w:hanging="357"/>
        <w:jc w:val="both"/>
        <w:rPr>
          <w:rFonts w:ascii="Garamond" w:hAnsi="Garamond"/>
          <w:sz w:val="24"/>
          <w:szCs w:val="24"/>
        </w:rPr>
      </w:pPr>
      <w:r w:rsidRPr="00CF0204">
        <w:rPr>
          <w:rFonts w:ascii="Garamond" w:hAnsi="Garamond"/>
          <w:sz w:val="24"/>
          <w:szCs w:val="24"/>
        </w:rPr>
        <w:t>zasad</w:t>
      </w:r>
      <w:r w:rsidR="005A7E77" w:rsidRPr="00CF0204">
        <w:rPr>
          <w:rFonts w:ascii="Garamond" w:hAnsi="Garamond"/>
          <w:sz w:val="24"/>
          <w:szCs w:val="24"/>
        </w:rPr>
        <w:t>y</w:t>
      </w:r>
      <w:r w:rsidRPr="00CF0204">
        <w:rPr>
          <w:rFonts w:ascii="Garamond" w:hAnsi="Garamond"/>
          <w:sz w:val="24"/>
          <w:szCs w:val="24"/>
        </w:rPr>
        <w:t xml:space="preserve"> proporcjonalności – a w szczególności wielkoś</w:t>
      </w:r>
      <w:r w:rsidR="005A7E77" w:rsidRPr="00CF0204">
        <w:rPr>
          <w:rFonts w:ascii="Garamond" w:hAnsi="Garamond"/>
          <w:sz w:val="24"/>
          <w:szCs w:val="24"/>
        </w:rPr>
        <w:t>ci</w:t>
      </w:r>
      <w:r w:rsidRPr="00CF0204">
        <w:rPr>
          <w:rFonts w:ascii="Garamond" w:hAnsi="Garamond"/>
          <w:sz w:val="24"/>
          <w:szCs w:val="24"/>
        </w:rPr>
        <w:t>, organizacj</w:t>
      </w:r>
      <w:r w:rsidR="005A7E77" w:rsidRPr="00CF0204">
        <w:rPr>
          <w:rFonts w:ascii="Garamond" w:hAnsi="Garamond"/>
          <w:sz w:val="24"/>
          <w:szCs w:val="24"/>
        </w:rPr>
        <w:t>i</w:t>
      </w:r>
      <w:r w:rsidRPr="00CF0204">
        <w:rPr>
          <w:rFonts w:ascii="Garamond" w:hAnsi="Garamond"/>
          <w:sz w:val="24"/>
          <w:szCs w:val="24"/>
        </w:rPr>
        <w:t xml:space="preserve"> wewnętrzn</w:t>
      </w:r>
      <w:r w:rsidR="005A7E77" w:rsidRPr="00CF0204">
        <w:rPr>
          <w:rFonts w:ascii="Garamond" w:hAnsi="Garamond"/>
          <w:sz w:val="24"/>
          <w:szCs w:val="24"/>
        </w:rPr>
        <w:t>ej</w:t>
      </w:r>
      <w:r w:rsidRPr="00CF0204">
        <w:rPr>
          <w:rFonts w:ascii="Garamond" w:hAnsi="Garamond"/>
          <w:sz w:val="24"/>
          <w:szCs w:val="24"/>
        </w:rPr>
        <w:t>, charakter</w:t>
      </w:r>
      <w:r w:rsidR="005A7E77" w:rsidRPr="00CF0204">
        <w:rPr>
          <w:rFonts w:ascii="Garamond" w:hAnsi="Garamond"/>
          <w:sz w:val="24"/>
          <w:szCs w:val="24"/>
        </w:rPr>
        <w:t>u</w:t>
      </w:r>
      <w:r w:rsidRPr="00CF0204">
        <w:rPr>
          <w:rFonts w:ascii="Garamond" w:hAnsi="Garamond"/>
          <w:sz w:val="24"/>
          <w:szCs w:val="24"/>
        </w:rPr>
        <w:t>, skal</w:t>
      </w:r>
      <w:r w:rsidR="005A7E77" w:rsidRPr="00CF0204">
        <w:rPr>
          <w:rFonts w:ascii="Garamond" w:hAnsi="Garamond"/>
          <w:sz w:val="24"/>
          <w:szCs w:val="24"/>
        </w:rPr>
        <w:t>i</w:t>
      </w:r>
      <w:r w:rsidRPr="00CF0204">
        <w:rPr>
          <w:rFonts w:ascii="Garamond" w:hAnsi="Garamond"/>
          <w:sz w:val="24"/>
          <w:szCs w:val="24"/>
        </w:rPr>
        <w:t xml:space="preserve"> i stop</w:t>
      </w:r>
      <w:r w:rsidR="005A7E77" w:rsidRPr="00CF0204">
        <w:rPr>
          <w:rFonts w:ascii="Garamond" w:hAnsi="Garamond"/>
          <w:sz w:val="24"/>
          <w:szCs w:val="24"/>
        </w:rPr>
        <w:t>nia</w:t>
      </w:r>
      <w:r w:rsidRPr="00CF0204">
        <w:rPr>
          <w:rFonts w:ascii="Garamond" w:hAnsi="Garamond"/>
          <w:sz w:val="24"/>
          <w:szCs w:val="24"/>
        </w:rPr>
        <w:t xml:space="preserve"> złożoności prowadzonej działalności a także lokaln</w:t>
      </w:r>
      <w:r w:rsidR="005A7E77" w:rsidRPr="00CF0204">
        <w:rPr>
          <w:rFonts w:ascii="Garamond" w:hAnsi="Garamond"/>
          <w:sz w:val="24"/>
          <w:szCs w:val="24"/>
        </w:rPr>
        <w:t>ego</w:t>
      </w:r>
      <w:r w:rsidRPr="00CF0204">
        <w:rPr>
          <w:rFonts w:ascii="Garamond" w:hAnsi="Garamond"/>
          <w:sz w:val="24"/>
          <w:szCs w:val="24"/>
        </w:rPr>
        <w:t xml:space="preserve"> charakter</w:t>
      </w:r>
      <w:r w:rsidR="005A7E77" w:rsidRPr="00CF0204">
        <w:rPr>
          <w:rFonts w:ascii="Garamond" w:hAnsi="Garamond"/>
          <w:sz w:val="24"/>
          <w:szCs w:val="24"/>
        </w:rPr>
        <w:t>u</w:t>
      </w:r>
      <w:r w:rsidRPr="00CF0204">
        <w:rPr>
          <w:rFonts w:ascii="Garamond" w:hAnsi="Garamond"/>
          <w:sz w:val="24"/>
          <w:szCs w:val="24"/>
        </w:rPr>
        <w:t xml:space="preserve"> działania, w tym także okolicznoś</w:t>
      </w:r>
      <w:r w:rsidR="005A7E77" w:rsidRPr="00CF0204">
        <w:rPr>
          <w:rFonts w:ascii="Garamond" w:hAnsi="Garamond"/>
          <w:sz w:val="24"/>
          <w:szCs w:val="24"/>
        </w:rPr>
        <w:t>ci</w:t>
      </w:r>
      <w:r w:rsidRPr="00CF0204">
        <w:rPr>
          <w:rFonts w:ascii="Garamond" w:hAnsi="Garamond"/>
          <w:sz w:val="24"/>
          <w:szCs w:val="24"/>
        </w:rPr>
        <w:t xml:space="preserve">, iż bank spółdzielczy działa na rynku lokalnym, a czynności które może wykonywać ograniczone są zezwoleniem udzielonym przez KNF i Bank Zrzeszający. </w:t>
      </w:r>
    </w:p>
    <w:p w14:paraId="0826AF4D" w14:textId="77777777" w:rsidR="002D3108" w:rsidRPr="00CF0204" w:rsidRDefault="002D3108" w:rsidP="00CF0204">
      <w:pPr>
        <w:numPr>
          <w:ilvl w:val="1"/>
          <w:numId w:val="7"/>
        </w:numPr>
        <w:spacing w:after="0"/>
        <w:ind w:left="284" w:hanging="357"/>
        <w:jc w:val="both"/>
        <w:rPr>
          <w:rFonts w:ascii="Garamond" w:hAnsi="Garamond"/>
          <w:sz w:val="24"/>
          <w:szCs w:val="24"/>
        </w:rPr>
      </w:pPr>
      <w:r w:rsidRPr="005E0E32">
        <w:rPr>
          <w:rFonts w:ascii="Garamond" w:hAnsi="Garamond"/>
          <w:color w:val="FF0000"/>
          <w:sz w:val="24"/>
          <w:szCs w:val="24"/>
        </w:rPr>
        <w:t xml:space="preserve"> </w:t>
      </w:r>
      <w:r w:rsidRPr="00CF0204">
        <w:rPr>
          <w:rFonts w:ascii="Garamond" w:hAnsi="Garamond"/>
          <w:sz w:val="24"/>
          <w:szCs w:val="24"/>
        </w:rPr>
        <w:t>różnorodnoś</w:t>
      </w:r>
      <w:r w:rsidR="005A7E77" w:rsidRPr="00CF0204">
        <w:rPr>
          <w:rFonts w:ascii="Garamond" w:hAnsi="Garamond"/>
          <w:sz w:val="24"/>
          <w:szCs w:val="24"/>
        </w:rPr>
        <w:t>ci</w:t>
      </w:r>
      <w:r w:rsidRPr="00CF0204">
        <w:rPr>
          <w:rFonts w:ascii="Garamond" w:hAnsi="Garamond"/>
          <w:sz w:val="24"/>
          <w:szCs w:val="24"/>
        </w:rPr>
        <w:t xml:space="preserve"> przy rekrutowaniu członków Rady Nadzorczej oraz przeznaczenia odpowiednich środków na wprowadzenie ich w obowiązki i ich szkolenie z naciskiem na przygotowanie członków Rady Nadzorczej do pełnienia przez nich funkcji poprzez znajomość rynku lokalnego</w:t>
      </w:r>
      <w:r w:rsidR="00B0356C" w:rsidRPr="00CF0204">
        <w:rPr>
          <w:rFonts w:ascii="Garamond" w:hAnsi="Garamond"/>
          <w:sz w:val="24"/>
          <w:szCs w:val="24"/>
        </w:rPr>
        <w:t>.</w:t>
      </w:r>
    </w:p>
    <w:p w14:paraId="4F1FC236" w14:textId="77777777" w:rsidR="002D3108" w:rsidRPr="005E0E32" w:rsidRDefault="002D3108" w:rsidP="00920CC2">
      <w:pPr>
        <w:numPr>
          <w:ilvl w:val="0"/>
          <w:numId w:val="5"/>
        </w:numPr>
        <w:spacing w:after="0"/>
        <w:jc w:val="center"/>
        <w:rPr>
          <w:rFonts w:ascii="Garamond" w:hAnsi="Garamond"/>
          <w:color w:val="FF0000"/>
          <w:sz w:val="24"/>
          <w:szCs w:val="24"/>
        </w:rPr>
      </w:pPr>
    </w:p>
    <w:p w14:paraId="106A7606" w14:textId="77777777" w:rsidR="002D3108" w:rsidRPr="009155B0" w:rsidRDefault="002D3108" w:rsidP="00920CC2">
      <w:pPr>
        <w:spacing w:after="0"/>
        <w:rPr>
          <w:rFonts w:ascii="Garamond" w:hAnsi="Garamond"/>
          <w:sz w:val="24"/>
          <w:szCs w:val="24"/>
        </w:rPr>
      </w:pPr>
      <w:r w:rsidRPr="009155B0">
        <w:rPr>
          <w:rFonts w:ascii="Garamond" w:hAnsi="Garamond"/>
          <w:sz w:val="24"/>
          <w:szCs w:val="24"/>
        </w:rPr>
        <w:t xml:space="preserve">Postanowienia niniejszej Polityki dotyczą kandydatów na członków Rady Nadzorczej i członków Rady Nadzorczej oraz Rady Nadzorczej.  </w:t>
      </w:r>
    </w:p>
    <w:p w14:paraId="5F3E86F0" w14:textId="77777777" w:rsidR="002D3108" w:rsidRPr="009155B0" w:rsidRDefault="002D3108" w:rsidP="00920CC2">
      <w:pPr>
        <w:numPr>
          <w:ilvl w:val="0"/>
          <w:numId w:val="5"/>
        </w:numPr>
        <w:spacing w:after="0"/>
        <w:jc w:val="center"/>
        <w:rPr>
          <w:rFonts w:ascii="Garamond" w:hAnsi="Garamond"/>
          <w:sz w:val="24"/>
          <w:szCs w:val="24"/>
        </w:rPr>
      </w:pPr>
    </w:p>
    <w:p w14:paraId="7CCB9F51" w14:textId="77777777" w:rsidR="002D3108" w:rsidRPr="009155B0" w:rsidRDefault="002D3108" w:rsidP="00920CC2">
      <w:pPr>
        <w:spacing w:after="0"/>
        <w:rPr>
          <w:rFonts w:ascii="Garamond" w:hAnsi="Garamond"/>
          <w:sz w:val="24"/>
          <w:szCs w:val="24"/>
        </w:rPr>
      </w:pPr>
      <w:r w:rsidRPr="009155B0">
        <w:rPr>
          <w:rFonts w:ascii="Garamond" w:hAnsi="Garamond"/>
          <w:sz w:val="24"/>
          <w:szCs w:val="24"/>
        </w:rPr>
        <w:t xml:space="preserve">Oceny odpowiedniości zgodnie z niniejszą Polityką dokonuje Zebranie Przedstawicieli Banku. </w:t>
      </w:r>
      <w:r w:rsidR="00823DBB" w:rsidRPr="009155B0">
        <w:rPr>
          <w:rStyle w:val="Odwoanieprzypisudolnego"/>
          <w:rFonts w:ascii="Garamond" w:hAnsi="Garamond"/>
          <w:sz w:val="24"/>
          <w:szCs w:val="24"/>
        </w:rPr>
        <w:footnoteReference w:id="1"/>
      </w:r>
    </w:p>
    <w:p w14:paraId="2AABE97A" w14:textId="77777777" w:rsidR="002D3108" w:rsidRPr="009155B0" w:rsidRDefault="002D3108" w:rsidP="00B0356C">
      <w:pPr>
        <w:numPr>
          <w:ilvl w:val="0"/>
          <w:numId w:val="5"/>
        </w:numPr>
        <w:spacing w:after="0"/>
        <w:ind w:hanging="357"/>
        <w:jc w:val="center"/>
      </w:pPr>
    </w:p>
    <w:p w14:paraId="2028BB53" w14:textId="77777777" w:rsidR="002D3108" w:rsidRPr="005E0E32" w:rsidRDefault="00B0356C" w:rsidP="00B0356C">
      <w:pPr>
        <w:numPr>
          <w:ilvl w:val="0"/>
          <w:numId w:val="19"/>
        </w:numPr>
        <w:spacing w:after="0"/>
        <w:ind w:hanging="357"/>
        <w:jc w:val="both"/>
        <w:rPr>
          <w:rFonts w:ascii="Garamond" w:hAnsi="Garamond"/>
          <w:color w:val="FF0000"/>
          <w:sz w:val="24"/>
          <w:szCs w:val="24"/>
        </w:rPr>
      </w:pPr>
      <w:r w:rsidRPr="009155B0">
        <w:rPr>
          <w:rFonts w:ascii="Garamond" w:hAnsi="Garamond"/>
          <w:sz w:val="24"/>
          <w:szCs w:val="24"/>
        </w:rPr>
        <w:t xml:space="preserve">Na podstawie kryteriów określonych w niniejszej Polityce, </w:t>
      </w:r>
      <w:r w:rsidR="002D3108" w:rsidRPr="009155B0">
        <w:rPr>
          <w:rFonts w:ascii="Garamond" w:hAnsi="Garamond"/>
          <w:sz w:val="24"/>
          <w:szCs w:val="24"/>
        </w:rPr>
        <w:t>Zebranie Przedstawicieli</w:t>
      </w:r>
      <w:r w:rsidR="00861694" w:rsidRPr="009155B0">
        <w:rPr>
          <w:rFonts w:ascii="Garamond" w:hAnsi="Garamond"/>
          <w:sz w:val="24"/>
          <w:szCs w:val="24"/>
        </w:rPr>
        <w:t xml:space="preserve"> </w:t>
      </w:r>
      <w:r w:rsidR="002D3108" w:rsidRPr="009155B0">
        <w:rPr>
          <w:rFonts w:ascii="Garamond" w:hAnsi="Garamond"/>
          <w:sz w:val="24"/>
          <w:szCs w:val="24"/>
        </w:rPr>
        <w:t>dokonuje oceny odpowiedniości w odniesieniu do każdego z kandydatów</w:t>
      </w:r>
      <w:r w:rsidR="00CF0204" w:rsidRPr="009155B0">
        <w:rPr>
          <w:rFonts w:ascii="Garamond" w:hAnsi="Garamond"/>
          <w:sz w:val="24"/>
          <w:szCs w:val="24"/>
        </w:rPr>
        <w:t xml:space="preserve"> na członków</w:t>
      </w:r>
      <w:r w:rsidR="002D3108" w:rsidRPr="009155B0">
        <w:rPr>
          <w:rFonts w:ascii="Garamond" w:hAnsi="Garamond"/>
          <w:sz w:val="24"/>
          <w:szCs w:val="24"/>
        </w:rPr>
        <w:t xml:space="preserve"> i członków Rady Nadzorczej z osobna</w:t>
      </w:r>
      <w:r w:rsidRPr="009155B0">
        <w:rPr>
          <w:rFonts w:ascii="Garamond" w:hAnsi="Garamond"/>
          <w:sz w:val="24"/>
          <w:szCs w:val="24"/>
        </w:rPr>
        <w:t xml:space="preserve"> jak również </w:t>
      </w:r>
      <w:r w:rsidR="002D3108" w:rsidRPr="009155B0">
        <w:rPr>
          <w:rFonts w:ascii="Garamond" w:hAnsi="Garamond"/>
          <w:sz w:val="24"/>
          <w:szCs w:val="24"/>
        </w:rPr>
        <w:t xml:space="preserve">oceny odpowiedniości </w:t>
      </w:r>
      <w:r w:rsidRPr="009155B0">
        <w:rPr>
          <w:rFonts w:ascii="Garamond" w:hAnsi="Garamond"/>
          <w:sz w:val="24"/>
          <w:szCs w:val="24"/>
        </w:rPr>
        <w:t>zbiorowej</w:t>
      </w:r>
      <w:r w:rsidR="002D3108" w:rsidRPr="009155B0">
        <w:rPr>
          <w:rFonts w:ascii="Garamond" w:hAnsi="Garamond"/>
          <w:sz w:val="24"/>
          <w:szCs w:val="24"/>
        </w:rPr>
        <w:t xml:space="preserve"> dotyczącej Rady</w:t>
      </w:r>
      <w:r w:rsidR="002D3108" w:rsidRPr="005E0E32">
        <w:rPr>
          <w:rFonts w:ascii="Garamond" w:hAnsi="Garamond"/>
          <w:color w:val="FF0000"/>
          <w:sz w:val="24"/>
          <w:szCs w:val="24"/>
        </w:rPr>
        <w:t xml:space="preserve"> </w:t>
      </w:r>
      <w:r w:rsidR="002D3108" w:rsidRPr="00CF0204">
        <w:rPr>
          <w:rFonts w:ascii="Garamond" w:hAnsi="Garamond"/>
          <w:sz w:val="24"/>
          <w:szCs w:val="24"/>
        </w:rPr>
        <w:t>Nadzorczej jako organu Banku, odnotowując fakt dokonania oceny i jej wyniki w treści podejmowan</w:t>
      </w:r>
      <w:r w:rsidR="00370B02" w:rsidRPr="00CF0204">
        <w:rPr>
          <w:rFonts w:ascii="Garamond" w:hAnsi="Garamond"/>
          <w:sz w:val="24"/>
          <w:szCs w:val="24"/>
        </w:rPr>
        <w:t>ych</w:t>
      </w:r>
      <w:r w:rsidR="002D3108" w:rsidRPr="00CF0204">
        <w:rPr>
          <w:rFonts w:ascii="Garamond" w:hAnsi="Garamond"/>
          <w:sz w:val="24"/>
          <w:szCs w:val="24"/>
        </w:rPr>
        <w:t xml:space="preserve"> uchwał.</w:t>
      </w:r>
    </w:p>
    <w:p w14:paraId="55A71600" w14:textId="77777777" w:rsidR="00920CC2" w:rsidRPr="0048431C" w:rsidRDefault="00920CC2" w:rsidP="00920CC2">
      <w:pPr>
        <w:numPr>
          <w:ilvl w:val="0"/>
          <w:numId w:val="19"/>
        </w:numPr>
        <w:spacing w:after="0"/>
        <w:ind w:left="357" w:hanging="357"/>
        <w:jc w:val="both"/>
        <w:rPr>
          <w:rFonts w:ascii="Garamond" w:hAnsi="Garamond"/>
          <w:sz w:val="24"/>
          <w:szCs w:val="24"/>
        </w:rPr>
      </w:pPr>
      <w:r w:rsidRPr="0048431C">
        <w:rPr>
          <w:rFonts w:ascii="Garamond" w:hAnsi="Garamond"/>
          <w:sz w:val="24"/>
          <w:szCs w:val="24"/>
        </w:rPr>
        <w:t xml:space="preserve">Przy dokonywaniu oceny, Zebranie Przedstawicieli zobligowane jest uwzględnić wszystkie okoliczności istotne dla oceny i znane w chwili jej przeprowadzania, niezależnie od miejsca </w:t>
      </w:r>
      <w:r w:rsidRPr="0048431C">
        <w:rPr>
          <w:rFonts w:ascii="Garamond" w:hAnsi="Garamond"/>
          <w:sz w:val="24"/>
          <w:szCs w:val="24"/>
        </w:rPr>
        <w:lastRenderedPageBreak/>
        <w:t xml:space="preserve">oraz czasu ich zaistnienia. Ocenie należy poddać w szczególności przyszły lub potencjalny wpływ tych okoliczności na ocenę spełnienia warunku odpowiedniości danej osoby. </w:t>
      </w:r>
    </w:p>
    <w:p w14:paraId="0603D658" w14:textId="77777777" w:rsidR="002D3108" w:rsidRPr="0048431C" w:rsidRDefault="002D3108" w:rsidP="00920CC2">
      <w:pPr>
        <w:numPr>
          <w:ilvl w:val="0"/>
          <w:numId w:val="19"/>
        </w:numPr>
        <w:spacing w:after="0"/>
        <w:ind w:left="357" w:hanging="357"/>
        <w:jc w:val="both"/>
        <w:rPr>
          <w:rFonts w:ascii="Garamond" w:hAnsi="Garamond"/>
          <w:sz w:val="24"/>
          <w:szCs w:val="24"/>
        </w:rPr>
      </w:pPr>
      <w:r w:rsidRPr="0048431C">
        <w:rPr>
          <w:rFonts w:ascii="Garamond" w:hAnsi="Garamond"/>
          <w:sz w:val="24"/>
          <w:szCs w:val="24"/>
        </w:rPr>
        <w:t xml:space="preserve">Uchwały o których mowa w § </w:t>
      </w:r>
      <w:r w:rsidR="00920CC2" w:rsidRPr="0048431C">
        <w:rPr>
          <w:rFonts w:ascii="Garamond" w:hAnsi="Garamond"/>
          <w:sz w:val="24"/>
          <w:szCs w:val="24"/>
        </w:rPr>
        <w:t>7</w:t>
      </w:r>
      <w:r w:rsidRPr="0048431C">
        <w:rPr>
          <w:rFonts w:ascii="Garamond" w:hAnsi="Garamond"/>
          <w:sz w:val="24"/>
          <w:szCs w:val="24"/>
        </w:rPr>
        <w:t xml:space="preserve"> ust</w:t>
      </w:r>
      <w:r w:rsidR="008725F1" w:rsidRPr="0048431C">
        <w:rPr>
          <w:rFonts w:ascii="Garamond" w:hAnsi="Garamond"/>
          <w:sz w:val="24"/>
          <w:szCs w:val="24"/>
        </w:rPr>
        <w:t xml:space="preserve">. </w:t>
      </w:r>
      <w:r w:rsidRPr="0048431C">
        <w:rPr>
          <w:rFonts w:ascii="Garamond" w:hAnsi="Garamond"/>
          <w:sz w:val="24"/>
          <w:szCs w:val="24"/>
        </w:rPr>
        <w:t>1 wymagają sporządzenia na piśmie uzasadnienia - wskazującego jaki był zakres oceny</w:t>
      </w:r>
      <w:r w:rsidR="00920CC2" w:rsidRPr="0048431C">
        <w:rPr>
          <w:rFonts w:ascii="Garamond" w:hAnsi="Garamond"/>
          <w:sz w:val="24"/>
          <w:szCs w:val="24"/>
        </w:rPr>
        <w:t xml:space="preserve">, na podstawie jakich dokumentów została dokonana ocena, a także którym dokumentom dano wiarę , a którym odmówiono wiarygodności. </w:t>
      </w:r>
    </w:p>
    <w:p w14:paraId="5C42A75D" w14:textId="77777777" w:rsidR="002D3108" w:rsidRPr="005E0E32" w:rsidRDefault="002D3108" w:rsidP="00F87313">
      <w:pPr>
        <w:numPr>
          <w:ilvl w:val="0"/>
          <w:numId w:val="5"/>
        </w:numPr>
        <w:jc w:val="center"/>
        <w:rPr>
          <w:rFonts w:ascii="Garamond" w:hAnsi="Garamond"/>
          <w:color w:val="FF0000"/>
          <w:sz w:val="24"/>
          <w:szCs w:val="24"/>
        </w:rPr>
      </w:pPr>
    </w:p>
    <w:p w14:paraId="041B79E0" w14:textId="77777777" w:rsidR="005A7E77" w:rsidRPr="0048431C" w:rsidRDefault="00920CC2" w:rsidP="00F87313">
      <w:pPr>
        <w:pStyle w:val="Akapitzlist"/>
        <w:numPr>
          <w:ilvl w:val="1"/>
          <w:numId w:val="5"/>
        </w:numPr>
        <w:jc w:val="both"/>
        <w:rPr>
          <w:rFonts w:ascii="Garamond" w:hAnsi="Garamond"/>
          <w:sz w:val="24"/>
          <w:szCs w:val="24"/>
        </w:rPr>
      </w:pPr>
      <w:r w:rsidRPr="0048431C">
        <w:rPr>
          <w:rFonts w:ascii="Garamond" w:hAnsi="Garamond"/>
          <w:sz w:val="24"/>
          <w:szCs w:val="24"/>
        </w:rPr>
        <w:t>P</w:t>
      </w:r>
      <w:r w:rsidR="002D3108" w:rsidRPr="0048431C">
        <w:rPr>
          <w:rFonts w:ascii="Garamond" w:hAnsi="Garamond"/>
          <w:sz w:val="24"/>
          <w:szCs w:val="24"/>
        </w:rPr>
        <w:t>o zakończeniu</w:t>
      </w:r>
      <w:r w:rsidR="005A7E77" w:rsidRPr="0048431C">
        <w:rPr>
          <w:rFonts w:ascii="Garamond" w:hAnsi="Garamond"/>
          <w:sz w:val="24"/>
          <w:szCs w:val="24"/>
        </w:rPr>
        <w:t xml:space="preserve"> procesu</w:t>
      </w:r>
      <w:r w:rsidR="002D3108" w:rsidRPr="0048431C">
        <w:rPr>
          <w:rFonts w:ascii="Garamond" w:hAnsi="Garamond"/>
          <w:sz w:val="24"/>
          <w:szCs w:val="24"/>
        </w:rPr>
        <w:t xml:space="preserve"> </w:t>
      </w:r>
      <w:r w:rsidRPr="0048431C">
        <w:rPr>
          <w:rFonts w:ascii="Garamond" w:hAnsi="Garamond"/>
          <w:sz w:val="24"/>
          <w:szCs w:val="24"/>
        </w:rPr>
        <w:t>pierwotnej</w:t>
      </w:r>
      <w:r w:rsidR="002D3108" w:rsidRPr="0048431C">
        <w:rPr>
          <w:rFonts w:ascii="Garamond" w:hAnsi="Garamond"/>
          <w:sz w:val="24"/>
          <w:szCs w:val="24"/>
        </w:rPr>
        <w:t xml:space="preserve"> oceny odpowiedniości</w:t>
      </w:r>
      <w:r w:rsidR="00CA4AC8" w:rsidRPr="0048431C">
        <w:rPr>
          <w:rFonts w:ascii="Garamond" w:hAnsi="Garamond"/>
          <w:sz w:val="24"/>
          <w:szCs w:val="24"/>
        </w:rPr>
        <w:t>, Bank</w:t>
      </w:r>
      <w:r w:rsidR="002D3108" w:rsidRPr="0048431C">
        <w:rPr>
          <w:rFonts w:ascii="Garamond" w:hAnsi="Garamond"/>
          <w:sz w:val="24"/>
          <w:szCs w:val="24"/>
        </w:rPr>
        <w:t xml:space="preserve"> zobligowan</w:t>
      </w:r>
      <w:r w:rsidR="005A7E77" w:rsidRPr="0048431C">
        <w:rPr>
          <w:rFonts w:ascii="Garamond" w:hAnsi="Garamond"/>
          <w:sz w:val="24"/>
          <w:szCs w:val="24"/>
        </w:rPr>
        <w:t>y</w:t>
      </w:r>
      <w:r w:rsidR="002D3108" w:rsidRPr="0048431C">
        <w:rPr>
          <w:rFonts w:ascii="Garamond" w:hAnsi="Garamond"/>
          <w:sz w:val="24"/>
          <w:szCs w:val="24"/>
        </w:rPr>
        <w:t xml:space="preserve"> jest przekazać do KNF wynik oceny odpowiedniości członków Rady Nadzorczej, w tym dokonaną ocenę składu Rady Nadzorczej jako całości</w:t>
      </w:r>
      <w:r w:rsidR="005A7E77" w:rsidRPr="0048431C">
        <w:rPr>
          <w:rFonts w:ascii="Garamond" w:hAnsi="Garamond"/>
          <w:sz w:val="24"/>
          <w:szCs w:val="24"/>
        </w:rPr>
        <w:t>, przekazując podjęte w tym zakresie uchwały dotyczące odpowiedniości członków Rady Nadzorczej i Rady Nadzorczej wraz z uzasadnieniem.</w:t>
      </w:r>
    </w:p>
    <w:p w14:paraId="2D1F26BF" w14:textId="77777777" w:rsidR="00861694" w:rsidRPr="0048431C" w:rsidRDefault="002D3108" w:rsidP="00CA4AC8">
      <w:pPr>
        <w:pStyle w:val="Akapitzlist"/>
        <w:numPr>
          <w:ilvl w:val="1"/>
          <w:numId w:val="5"/>
        </w:numPr>
        <w:jc w:val="both"/>
        <w:rPr>
          <w:rFonts w:ascii="Garamond" w:hAnsi="Garamond"/>
          <w:sz w:val="24"/>
          <w:szCs w:val="24"/>
        </w:rPr>
      </w:pPr>
      <w:r w:rsidRPr="0048431C">
        <w:rPr>
          <w:rFonts w:ascii="Garamond" w:hAnsi="Garamond"/>
          <w:sz w:val="24"/>
          <w:szCs w:val="24"/>
        </w:rPr>
        <w:t xml:space="preserve">Na wniosek KNF Bank zobowiązany jest przekazać dodatkowe informacje konieczne do oceny odpowiedniości indywidualnej i zbiorowej członków Rady Nadzorczej. </w:t>
      </w:r>
      <w:r w:rsidRPr="0048431C">
        <w:rPr>
          <w:rFonts w:ascii="Garamond" w:hAnsi="Garamond"/>
          <w:sz w:val="24"/>
          <w:szCs w:val="24"/>
        </w:rPr>
        <w:br/>
        <w:t xml:space="preserve">W przypadku ponownego wyznaczania członka Rady Nadzorczej informacje te będą ograniczone do stosownych zmian.  </w:t>
      </w:r>
    </w:p>
    <w:p w14:paraId="1F1E32D9" w14:textId="77777777" w:rsidR="002D3108" w:rsidRPr="0048431C" w:rsidRDefault="002D3108" w:rsidP="00CA4AC8">
      <w:pPr>
        <w:spacing w:after="0"/>
        <w:rPr>
          <w:rFonts w:ascii="Times New Roman" w:hAnsi="Times New Roman" w:cs="Times New Roman"/>
          <w:b/>
        </w:rPr>
      </w:pPr>
      <w:r w:rsidRPr="0048431C">
        <w:rPr>
          <w:rFonts w:ascii="Times New Roman" w:hAnsi="Times New Roman" w:cs="Times New Roman"/>
          <w:b/>
        </w:rPr>
        <w:t xml:space="preserve">Rozdział 3: Indywidualna i </w:t>
      </w:r>
      <w:r w:rsidR="00CA4AC8" w:rsidRPr="0048431C">
        <w:rPr>
          <w:rFonts w:ascii="Times New Roman" w:hAnsi="Times New Roman" w:cs="Times New Roman"/>
          <w:b/>
        </w:rPr>
        <w:t>zbiorow</w:t>
      </w:r>
      <w:r w:rsidRPr="0048431C">
        <w:rPr>
          <w:rFonts w:ascii="Times New Roman" w:hAnsi="Times New Roman" w:cs="Times New Roman"/>
          <w:b/>
        </w:rPr>
        <w:t xml:space="preserve">a ocena odpowiedniości </w:t>
      </w:r>
    </w:p>
    <w:p w14:paraId="649170EB" w14:textId="77777777" w:rsidR="002D3108" w:rsidRPr="0048431C" w:rsidRDefault="002D3108" w:rsidP="00CA4AC8">
      <w:pPr>
        <w:spacing w:after="0"/>
        <w:rPr>
          <w:rFonts w:ascii="Times New Roman" w:hAnsi="Times New Roman" w:cs="Times New Roman"/>
          <w:b/>
        </w:rPr>
      </w:pPr>
      <w:r w:rsidRPr="0048431C">
        <w:rPr>
          <w:rFonts w:ascii="Times New Roman" w:hAnsi="Times New Roman" w:cs="Times New Roman"/>
          <w:b/>
        </w:rPr>
        <w:t>Rozdział 3.1</w:t>
      </w:r>
      <w:r w:rsidR="00CA4AC8" w:rsidRPr="0048431C">
        <w:rPr>
          <w:rFonts w:ascii="Times New Roman" w:hAnsi="Times New Roman" w:cs="Times New Roman"/>
          <w:b/>
        </w:rPr>
        <w:t>.1</w:t>
      </w:r>
      <w:r w:rsidRPr="0048431C">
        <w:rPr>
          <w:rFonts w:ascii="Times New Roman" w:hAnsi="Times New Roman" w:cs="Times New Roman"/>
          <w:b/>
        </w:rPr>
        <w:t xml:space="preserve">  [Indywidualna ocena odpowiedniości]</w:t>
      </w:r>
    </w:p>
    <w:p w14:paraId="3AA5C927" w14:textId="77777777" w:rsidR="002D3108" w:rsidRPr="005E0E32" w:rsidRDefault="002D3108" w:rsidP="00F87313">
      <w:pPr>
        <w:numPr>
          <w:ilvl w:val="0"/>
          <w:numId w:val="5"/>
        </w:numPr>
        <w:jc w:val="center"/>
        <w:rPr>
          <w:color w:val="FF0000"/>
        </w:rPr>
      </w:pPr>
    </w:p>
    <w:p w14:paraId="0522B896" w14:textId="77777777" w:rsidR="002D3108" w:rsidRPr="0048431C" w:rsidRDefault="002D3108" w:rsidP="00CA4AC8">
      <w:pPr>
        <w:numPr>
          <w:ilvl w:val="1"/>
          <w:numId w:val="5"/>
        </w:numPr>
        <w:spacing w:after="0"/>
        <w:ind w:left="499" w:hanging="357"/>
        <w:jc w:val="both"/>
        <w:rPr>
          <w:rFonts w:ascii="Garamond" w:hAnsi="Garamond"/>
          <w:sz w:val="24"/>
          <w:szCs w:val="24"/>
        </w:rPr>
      </w:pPr>
      <w:r w:rsidRPr="0048431C">
        <w:rPr>
          <w:rFonts w:ascii="Garamond" w:hAnsi="Garamond"/>
          <w:sz w:val="24"/>
          <w:szCs w:val="24"/>
        </w:rPr>
        <w:t>Ocena odpowiedniości obejmuje proces weryfikacji reputacji, uczciwości, etyczności, wiedzy, umiejętności i doświadczenia kandydatów na członków Rady Nadzorczej oraz członków Rady Nadzorczej, a także bieżące ich monitorowanie, w celu rozpoznania sytuacji, w których należy dokonać</w:t>
      </w:r>
      <w:r w:rsidR="00B5549F" w:rsidRPr="0048431C">
        <w:rPr>
          <w:rFonts w:ascii="Garamond" w:hAnsi="Garamond"/>
          <w:sz w:val="24"/>
          <w:szCs w:val="24"/>
        </w:rPr>
        <w:t xml:space="preserve"> ponownej</w:t>
      </w:r>
      <w:r w:rsidRPr="0048431C">
        <w:rPr>
          <w:rFonts w:ascii="Garamond" w:hAnsi="Garamond"/>
          <w:sz w:val="24"/>
          <w:szCs w:val="24"/>
        </w:rPr>
        <w:t xml:space="preserve"> oceny (ocena </w:t>
      </w:r>
      <w:r w:rsidR="00CA4AC8" w:rsidRPr="0048431C">
        <w:rPr>
          <w:rFonts w:ascii="Garamond" w:hAnsi="Garamond"/>
          <w:sz w:val="24"/>
          <w:szCs w:val="24"/>
        </w:rPr>
        <w:t>wtórn</w:t>
      </w:r>
      <w:r w:rsidRPr="0048431C">
        <w:rPr>
          <w:rFonts w:ascii="Garamond" w:hAnsi="Garamond"/>
          <w:sz w:val="24"/>
          <w:szCs w:val="24"/>
        </w:rPr>
        <w:t xml:space="preserve">a), niezależnie od oceny dokonanej przez </w:t>
      </w:r>
      <w:r w:rsidR="00370B02" w:rsidRPr="0048431C">
        <w:rPr>
          <w:rFonts w:ascii="Garamond" w:hAnsi="Garamond"/>
          <w:sz w:val="24"/>
          <w:szCs w:val="24"/>
        </w:rPr>
        <w:t xml:space="preserve">KNF </w:t>
      </w:r>
      <w:r w:rsidRPr="0048431C">
        <w:rPr>
          <w:rFonts w:ascii="Garamond" w:hAnsi="Garamond"/>
          <w:sz w:val="24"/>
          <w:szCs w:val="24"/>
        </w:rPr>
        <w:t>dla celów nadzorczych.</w:t>
      </w:r>
    </w:p>
    <w:p w14:paraId="200FF6AF" w14:textId="77777777" w:rsidR="002D3108" w:rsidRPr="0048431C" w:rsidRDefault="002D3108" w:rsidP="00CA4AC8">
      <w:pPr>
        <w:numPr>
          <w:ilvl w:val="1"/>
          <w:numId w:val="5"/>
        </w:numPr>
        <w:spacing w:after="0"/>
        <w:ind w:left="499" w:hanging="357"/>
        <w:jc w:val="both"/>
        <w:rPr>
          <w:rFonts w:ascii="Garamond" w:hAnsi="Garamond"/>
          <w:sz w:val="24"/>
          <w:szCs w:val="24"/>
        </w:rPr>
      </w:pPr>
      <w:r w:rsidRPr="005E0E32">
        <w:rPr>
          <w:rFonts w:ascii="Garamond" w:hAnsi="Garamond"/>
          <w:color w:val="FF0000"/>
          <w:sz w:val="24"/>
          <w:szCs w:val="24"/>
        </w:rPr>
        <w:t xml:space="preserve"> </w:t>
      </w:r>
      <w:r w:rsidRPr="0048431C">
        <w:rPr>
          <w:rFonts w:ascii="Garamond" w:hAnsi="Garamond"/>
          <w:sz w:val="24"/>
          <w:szCs w:val="24"/>
        </w:rPr>
        <w:t>Przy dokonywaniu indywidualnej oceny kandydata na członka Rady Nadzorczej uwzględnia się cechy i kompetencje istotne z punktu widzenia zapewnienia prawidłowości i realizacji zadań przez Radę Nadzorczą, jak również adekwatność jego wiedzy, umiejętności i doświadczenia, do pełnionych przez ni</w:t>
      </w:r>
      <w:r w:rsidR="00CA4AC8" w:rsidRPr="0048431C">
        <w:rPr>
          <w:rFonts w:ascii="Garamond" w:hAnsi="Garamond"/>
          <w:sz w:val="24"/>
          <w:szCs w:val="24"/>
        </w:rPr>
        <w:t>ego</w:t>
      </w:r>
      <w:r w:rsidRPr="0048431C">
        <w:rPr>
          <w:rFonts w:ascii="Garamond" w:hAnsi="Garamond"/>
          <w:sz w:val="24"/>
          <w:szCs w:val="24"/>
        </w:rPr>
        <w:t xml:space="preserve"> funkcji oraz rękojmię należytego wykonywania tych funkcji</w:t>
      </w:r>
      <w:r w:rsidR="00261135" w:rsidRPr="0048431C">
        <w:rPr>
          <w:rFonts w:ascii="Garamond" w:hAnsi="Garamond"/>
          <w:sz w:val="24"/>
          <w:szCs w:val="24"/>
        </w:rPr>
        <w:t>.</w:t>
      </w:r>
    </w:p>
    <w:p w14:paraId="1F776726" w14:textId="77777777" w:rsidR="002D3108" w:rsidRPr="009155B0" w:rsidRDefault="002D3108" w:rsidP="00CA4AC8">
      <w:pPr>
        <w:numPr>
          <w:ilvl w:val="1"/>
          <w:numId w:val="5"/>
        </w:numPr>
        <w:spacing w:after="0"/>
        <w:ind w:left="499" w:hanging="357"/>
        <w:jc w:val="both"/>
        <w:rPr>
          <w:rFonts w:ascii="Garamond" w:hAnsi="Garamond"/>
          <w:sz w:val="24"/>
          <w:szCs w:val="24"/>
        </w:rPr>
      </w:pPr>
      <w:r w:rsidRPr="009155B0">
        <w:rPr>
          <w:rFonts w:ascii="Garamond" w:hAnsi="Garamond"/>
          <w:sz w:val="24"/>
          <w:szCs w:val="24"/>
        </w:rPr>
        <w:t xml:space="preserve">Ocena indywidualna obejmuje ustalenie, czy osoba oceniana posiada kwalifikacje niezbędne do sprawowania funkcji nadzorczych (wiedza, umiejętności, doświadczenie) </w:t>
      </w:r>
      <w:r w:rsidR="00CA4AC8" w:rsidRPr="009155B0">
        <w:rPr>
          <w:rFonts w:ascii="Garamond" w:hAnsi="Garamond"/>
          <w:sz w:val="24"/>
          <w:szCs w:val="24"/>
        </w:rPr>
        <w:t xml:space="preserve">oraz </w:t>
      </w:r>
      <w:r w:rsidRPr="009155B0">
        <w:rPr>
          <w:rFonts w:ascii="Garamond" w:hAnsi="Garamond"/>
          <w:sz w:val="24"/>
          <w:szCs w:val="24"/>
        </w:rPr>
        <w:t>ustalenie czy zaistniałe fakty i okoliczności mają wpływ na reputację Banku.</w:t>
      </w:r>
    </w:p>
    <w:p w14:paraId="42BCF2E6" w14:textId="77777777" w:rsidR="002D3108" w:rsidRPr="009155B0" w:rsidRDefault="002D3108" w:rsidP="002D3108">
      <w:pPr>
        <w:numPr>
          <w:ilvl w:val="1"/>
          <w:numId w:val="5"/>
        </w:numPr>
        <w:jc w:val="both"/>
        <w:rPr>
          <w:rFonts w:ascii="Garamond" w:hAnsi="Garamond"/>
          <w:sz w:val="24"/>
          <w:szCs w:val="24"/>
        </w:rPr>
      </w:pPr>
      <w:r w:rsidRPr="009155B0">
        <w:rPr>
          <w:rFonts w:ascii="Garamond" w:hAnsi="Garamond"/>
          <w:sz w:val="24"/>
          <w:szCs w:val="24"/>
        </w:rPr>
        <w:t xml:space="preserve">Ocena indywidualna dokonywana jest jako ocena </w:t>
      </w:r>
      <w:r w:rsidR="00CA4AC8" w:rsidRPr="009155B0">
        <w:rPr>
          <w:rFonts w:ascii="Garamond" w:hAnsi="Garamond"/>
          <w:sz w:val="24"/>
          <w:szCs w:val="24"/>
        </w:rPr>
        <w:t>pierwotna</w:t>
      </w:r>
      <w:r w:rsidRPr="009155B0">
        <w:rPr>
          <w:rFonts w:ascii="Garamond" w:hAnsi="Garamond"/>
          <w:sz w:val="24"/>
          <w:szCs w:val="24"/>
        </w:rPr>
        <w:t xml:space="preserve"> - przy wyborze do Rady Nadzorczej oraz jako ocena </w:t>
      </w:r>
      <w:r w:rsidR="00CA4AC8" w:rsidRPr="009155B0">
        <w:rPr>
          <w:rFonts w:ascii="Garamond" w:hAnsi="Garamond"/>
          <w:sz w:val="24"/>
          <w:szCs w:val="24"/>
        </w:rPr>
        <w:t>wtórn</w:t>
      </w:r>
      <w:r w:rsidRPr="009155B0">
        <w:rPr>
          <w:rFonts w:ascii="Garamond" w:hAnsi="Garamond"/>
          <w:sz w:val="24"/>
          <w:szCs w:val="24"/>
        </w:rPr>
        <w:t>a - w trakcie kadencji Rady Nadzorczej.</w:t>
      </w:r>
    </w:p>
    <w:p w14:paraId="65BF3014" w14:textId="77777777" w:rsidR="002D3108" w:rsidRPr="005E0E32" w:rsidRDefault="002D3108" w:rsidP="00CA4AC8">
      <w:pPr>
        <w:numPr>
          <w:ilvl w:val="0"/>
          <w:numId w:val="5"/>
        </w:numPr>
        <w:spacing w:after="0"/>
        <w:jc w:val="center"/>
        <w:rPr>
          <w:rFonts w:ascii="Garamond" w:hAnsi="Garamond"/>
          <w:color w:val="FF0000"/>
          <w:sz w:val="24"/>
          <w:szCs w:val="24"/>
        </w:rPr>
      </w:pPr>
    </w:p>
    <w:p w14:paraId="72A456E4" w14:textId="77777777" w:rsidR="002D3108" w:rsidRPr="009155B0" w:rsidRDefault="002D3108" w:rsidP="00CA4AC8">
      <w:pPr>
        <w:spacing w:after="0"/>
        <w:jc w:val="both"/>
        <w:rPr>
          <w:rFonts w:ascii="Garamond" w:hAnsi="Garamond"/>
          <w:sz w:val="24"/>
          <w:szCs w:val="24"/>
        </w:rPr>
      </w:pPr>
      <w:r w:rsidRPr="009155B0">
        <w:rPr>
          <w:rFonts w:ascii="Garamond" w:hAnsi="Garamond"/>
          <w:sz w:val="24"/>
          <w:szCs w:val="24"/>
        </w:rPr>
        <w:t>Zebranie Przedstawiciel</w:t>
      </w:r>
      <w:r w:rsidR="00861694" w:rsidRPr="009155B0">
        <w:rPr>
          <w:rFonts w:ascii="Garamond" w:hAnsi="Garamond"/>
          <w:sz w:val="24"/>
          <w:szCs w:val="24"/>
        </w:rPr>
        <w:t xml:space="preserve">i </w:t>
      </w:r>
      <w:r w:rsidRPr="009155B0">
        <w:rPr>
          <w:rFonts w:ascii="Garamond" w:hAnsi="Garamond"/>
          <w:sz w:val="24"/>
          <w:szCs w:val="24"/>
        </w:rPr>
        <w:t xml:space="preserve">przeprowadza </w:t>
      </w:r>
      <w:r w:rsidR="00990143" w:rsidRPr="009155B0">
        <w:rPr>
          <w:rFonts w:ascii="Garamond" w:hAnsi="Garamond"/>
          <w:sz w:val="24"/>
          <w:szCs w:val="24"/>
        </w:rPr>
        <w:t xml:space="preserve">pierwotną </w:t>
      </w:r>
      <w:r w:rsidRPr="009155B0">
        <w:rPr>
          <w:rFonts w:ascii="Garamond" w:hAnsi="Garamond"/>
          <w:sz w:val="24"/>
          <w:szCs w:val="24"/>
        </w:rPr>
        <w:t>ocenę odpowiedniości indywidualnej przed wyznaczeniem członka Rady Nadzorczej celem zapewnienia właściwej liczby członków oraz odpowiedniego składu Rady Nadzorczej</w:t>
      </w:r>
      <w:r w:rsidR="00261135" w:rsidRPr="009155B0">
        <w:rPr>
          <w:rFonts w:ascii="Garamond" w:hAnsi="Garamond"/>
          <w:sz w:val="24"/>
          <w:szCs w:val="24"/>
        </w:rPr>
        <w:t>, w tym także adekwatności ogólnego składu Komitetu Audytu</w:t>
      </w:r>
      <w:r w:rsidRPr="009155B0">
        <w:rPr>
          <w:rFonts w:ascii="Garamond" w:hAnsi="Garamond"/>
          <w:sz w:val="24"/>
          <w:szCs w:val="24"/>
        </w:rPr>
        <w:t xml:space="preserve">.  </w:t>
      </w:r>
    </w:p>
    <w:p w14:paraId="25A64AB0" w14:textId="77777777" w:rsidR="002D3108" w:rsidRPr="005E0E32" w:rsidRDefault="002D3108" w:rsidP="00CA4AC8">
      <w:pPr>
        <w:numPr>
          <w:ilvl w:val="0"/>
          <w:numId w:val="5"/>
        </w:numPr>
        <w:spacing w:after="0"/>
        <w:jc w:val="center"/>
        <w:rPr>
          <w:color w:val="FF0000"/>
        </w:rPr>
      </w:pPr>
    </w:p>
    <w:p w14:paraId="778BFE1A" w14:textId="77777777" w:rsidR="002D3108" w:rsidRPr="009155B0" w:rsidRDefault="002D3108" w:rsidP="00CA4AC8">
      <w:pPr>
        <w:spacing w:after="0"/>
        <w:jc w:val="both"/>
        <w:rPr>
          <w:rFonts w:ascii="Garamond" w:hAnsi="Garamond"/>
          <w:sz w:val="24"/>
          <w:szCs w:val="24"/>
        </w:rPr>
      </w:pPr>
      <w:r w:rsidRPr="009155B0">
        <w:rPr>
          <w:rFonts w:ascii="Garamond" w:hAnsi="Garamond"/>
          <w:sz w:val="24"/>
          <w:szCs w:val="24"/>
        </w:rPr>
        <w:t xml:space="preserve">W ramach procesu </w:t>
      </w:r>
      <w:r w:rsidR="005A7E77" w:rsidRPr="009155B0">
        <w:rPr>
          <w:rFonts w:ascii="Garamond" w:hAnsi="Garamond"/>
          <w:sz w:val="24"/>
          <w:szCs w:val="24"/>
        </w:rPr>
        <w:t xml:space="preserve">wyboru </w:t>
      </w:r>
      <w:r w:rsidRPr="009155B0">
        <w:rPr>
          <w:rFonts w:ascii="Garamond" w:hAnsi="Garamond"/>
          <w:sz w:val="24"/>
          <w:szCs w:val="24"/>
        </w:rPr>
        <w:t>członków Rady Nadzorczej</w:t>
      </w:r>
      <w:r w:rsidR="00861694" w:rsidRPr="009155B0">
        <w:rPr>
          <w:rFonts w:ascii="Garamond" w:hAnsi="Garamond"/>
          <w:sz w:val="24"/>
          <w:szCs w:val="24"/>
        </w:rPr>
        <w:t xml:space="preserve"> </w:t>
      </w:r>
      <w:r w:rsidRPr="009155B0">
        <w:rPr>
          <w:rFonts w:ascii="Garamond" w:hAnsi="Garamond"/>
          <w:sz w:val="24"/>
          <w:szCs w:val="24"/>
        </w:rPr>
        <w:t>Zebranie Przedstawicieli:</w:t>
      </w:r>
    </w:p>
    <w:p w14:paraId="50A0262D" w14:textId="77777777" w:rsidR="002D3108" w:rsidRPr="009155B0" w:rsidRDefault="005A7E77" w:rsidP="00CA4AC8">
      <w:pPr>
        <w:numPr>
          <w:ilvl w:val="1"/>
          <w:numId w:val="3"/>
        </w:numPr>
        <w:spacing w:after="0"/>
        <w:jc w:val="both"/>
        <w:rPr>
          <w:rFonts w:ascii="Garamond" w:hAnsi="Garamond"/>
          <w:sz w:val="24"/>
          <w:szCs w:val="24"/>
        </w:rPr>
      </w:pPr>
      <w:r w:rsidRPr="009155B0">
        <w:rPr>
          <w:rFonts w:ascii="Garamond" w:hAnsi="Garamond"/>
          <w:sz w:val="24"/>
          <w:szCs w:val="24"/>
        </w:rPr>
        <w:t xml:space="preserve">analizuje wymagania dotyczące </w:t>
      </w:r>
      <w:r w:rsidR="002D3108" w:rsidRPr="009155B0">
        <w:rPr>
          <w:rFonts w:ascii="Garamond" w:hAnsi="Garamond"/>
          <w:sz w:val="24"/>
          <w:szCs w:val="24"/>
        </w:rPr>
        <w:t>wiedzy, umiejętności i doświadczenia w ramach Rady Nadzorczej</w:t>
      </w:r>
      <w:r w:rsidR="00992DFA" w:rsidRPr="009155B0">
        <w:rPr>
          <w:rFonts w:ascii="Garamond" w:hAnsi="Garamond"/>
          <w:sz w:val="24"/>
          <w:szCs w:val="24"/>
        </w:rPr>
        <w:t xml:space="preserve"> i wybiera wyłącznie wykwalifikowane i doświadczone osoby</w:t>
      </w:r>
      <w:r w:rsidR="002D3108" w:rsidRPr="009155B0">
        <w:rPr>
          <w:rFonts w:ascii="Garamond" w:hAnsi="Garamond"/>
          <w:sz w:val="24"/>
          <w:szCs w:val="24"/>
        </w:rPr>
        <w:t xml:space="preserve">; </w:t>
      </w:r>
    </w:p>
    <w:p w14:paraId="2AE57A92" w14:textId="77777777" w:rsidR="002D3108" w:rsidRPr="009155B0" w:rsidRDefault="002D3108" w:rsidP="00CA4AC8">
      <w:pPr>
        <w:numPr>
          <w:ilvl w:val="1"/>
          <w:numId w:val="3"/>
        </w:numPr>
        <w:spacing w:after="0"/>
        <w:jc w:val="both"/>
        <w:rPr>
          <w:rFonts w:ascii="Garamond" w:hAnsi="Garamond"/>
          <w:sz w:val="24"/>
          <w:szCs w:val="24"/>
        </w:rPr>
      </w:pPr>
      <w:r w:rsidRPr="009155B0">
        <w:rPr>
          <w:rFonts w:ascii="Garamond" w:hAnsi="Garamond"/>
          <w:sz w:val="24"/>
          <w:szCs w:val="24"/>
        </w:rPr>
        <w:t xml:space="preserve">ocenia przewidywane zaangażowanie pod względem poświęcanego czasu; </w:t>
      </w:r>
    </w:p>
    <w:p w14:paraId="409BEDEF" w14:textId="77777777" w:rsidR="002D3108" w:rsidRPr="009155B0" w:rsidRDefault="002D3108" w:rsidP="00CA4AC8">
      <w:pPr>
        <w:numPr>
          <w:ilvl w:val="1"/>
          <w:numId w:val="3"/>
        </w:numPr>
        <w:spacing w:after="0"/>
        <w:jc w:val="both"/>
        <w:rPr>
          <w:rFonts w:ascii="Garamond" w:hAnsi="Garamond"/>
          <w:sz w:val="24"/>
          <w:szCs w:val="24"/>
        </w:rPr>
      </w:pPr>
      <w:r w:rsidRPr="009155B0">
        <w:rPr>
          <w:rFonts w:ascii="Garamond" w:hAnsi="Garamond"/>
          <w:sz w:val="24"/>
          <w:szCs w:val="24"/>
        </w:rPr>
        <w:t>uwzględnia cele polityki dotyczącej zróżnicowania.</w:t>
      </w:r>
    </w:p>
    <w:p w14:paraId="3903BAD3" w14:textId="77777777" w:rsidR="005A7E77" w:rsidRPr="005E0E32" w:rsidRDefault="005A7E77" w:rsidP="005A7E77">
      <w:pPr>
        <w:ind w:left="501"/>
        <w:jc w:val="both"/>
        <w:rPr>
          <w:rFonts w:ascii="Garamond" w:hAnsi="Garamond"/>
          <w:color w:val="FF0000"/>
          <w:sz w:val="24"/>
          <w:szCs w:val="24"/>
        </w:rPr>
      </w:pPr>
    </w:p>
    <w:p w14:paraId="5F22F1B0" w14:textId="77777777" w:rsidR="002D3108" w:rsidRPr="005E0E32" w:rsidRDefault="002D3108" w:rsidP="00CB4595">
      <w:pPr>
        <w:numPr>
          <w:ilvl w:val="0"/>
          <w:numId w:val="5"/>
        </w:numPr>
        <w:spacing w:after="0"/>
        <w:jc w:val="center"/>
        <w:rPr>
          <w:color w:val="FF0000"/>
        </w:rPr>
      </w:pPr>
    </w:p>
    <w:p w14:paraId="5A9EE040" w14:textId="77777777" w:rsidR="002D3108" w:rsidRPr="009155B0" w:rsidRDefault="002D3108" w:rsidP="00CB4595">
      <w:pPr>
        <w:spacing w:after="0"/>
        <w:jc w:val="both"/>
        <w:rPr>
          <w:rFonts w:ascii="Garamond" w:hAnsi="Garamond"/>
          <w:sz w:val="24"/>
          <w:szCs w:val="24"/>
        </w:rPr>
      </w:pPr>
      <w:r w:rsidRPr="009155B0">
        <w:rPr>
          <w:rFonts w:ascii="Garamond" w:hAnsi="Garamond"/>
          <w:sz w:val="24"/>
          <w:szCs w:val="24"/>
        </w:rPr>
        <w:t>Członkowie Rady Nadzorczej przy powołaniu oraz przez cały okres sprawowania funkcji, zobligowani są wypełniać wymogi przewidziane dla Rady Nadzorczej oraz poddawać się</w:t>
      </w:r>
      <w:r w:rsidR="00BE73BF" w:rsidRPr="009155B0">
        <w:rPr>
          <w:rFonts w:ascii="Garamond" w:hAnsi="Garamond"/>
          <w:sz w:val="24"/>
          <w:szCs w:val="24"/>
        </w:rPr>
        <w:t xml:space="preserve"> </w:t>
      </w:r>
      <w:r w:rsidR="00BE73BF" w:rsidRPr="009155B0">
        <w:rPr>
          <w:rFonts w:ascii="Garamond" w:hAnsi="Garamond"/>
          <w:sz w:val="24"/>
          <w:szCs w:val="24"/>
        </w:rPr>
        <w:lastRenderedPageBreak/>
        <w:t>pierwotnej</w:t>
      </w:r>
      <w:r w:rsidRPr="009155B0">
        <w:rPr>
          <w:rFonts w:ascii="Garamond" w:hAnsi="Garamond"/>
          <w:sz w:val="24"/>
          <w:szCs w:val="24"/>
        </w:rPr>
        <w:t xml:space="preserve"> lub </w:t>
      </w:r>
      <w:r w:rsidR="00BE73BF" w:rsidRPr="009155B0">
        <w:rPr>
          <w:rFonts w:ascii="Garamond" w:hAnsi="Garamond"/>
          <w:sz w:val="24"/>
          <w:szCs w:val="24"/>
        </w:rPr>
        <w:t>wtórn</w:t>
      </w:r>
      <w:r w:rsidRPr="009155B0">
        <w:rPr>
          <w:rFonts w:ascii="Garamond" w:hAnsi="Garamond"/>
          <w:sz w:val="24"/>
          <w:szCs w:val="24"/>
        </w:rPr>
        <w:t>ej ocenie odpowiedniości</w:t>
      </w:r>
      <w:r w:rsidR="00BE73BF" w:rsidRPr="009155B0">
        <w:rPr>
          <w:rFonts w:ascii="Garamond" w:hAnsi="Garamond"/>
          <w:sz w:val="24"/>
          <w:szCs w:val="24"/>
        </w:rPr>
        <w:t>,</w:t>
      </w:r>
      <w:r w:rsidRPr="009155B0">
        <w:rPr>
          <w:rFonts w:ascii="Garamond" w:hAnsi="Garamond"/>
          <w:sz w:val="24"/>
          <w:szCs w:val="24"/>
        </w:rPr>
        <w:t xml:space="preserve"> w szczególności w wypadkach</w:t>
      </w:r>
      <w:r w:rsidR="00BE73BF" w:rsidRPr="009155B0">
        <w:rPr>
          <w:rFonts w:ascii="Garamond" w:hAnsi="Garamond"/>
          <w:sz w:val="24"/>
          <w:szCs w:val="24"/>
        </w:rPr>
        <w:t xml:space="preserve"> określonych w paragrafach 48-50</w:t>
      </w:r>
      <w:r w:rsidRPr="009155B0">
        <w:rPr>
          <w:rFonts w:ascii="Garamond" w:hAnsi="Garamond"/>
          <w:sz w:val="24"/>
          <w:szCs w:val="24"/>
        </w:rPr>
        <w:t xml:space="preserve">:  </w:t>
      </w:r>
    </w:p>
    <w:p w14:paraId="1C0DE5FF" w14:textId="77777777" w:rsidR="002D3108" w:rsidRPr="009155B0" w:rsidRDefault="00BE73BF" w:rsidP="002D3108">
      <w:pPr>
        <w:rPr>
          <w:b/>
        </w:rPr>
      </w:pPr>
      <w:r w:rsidRPr="009155B0">
        <w:rPr>
          <w:b/>
        </w:rPr>
        <w:t xml:space="preserve">3.1.2  </w:t>
      </w:r>
      <w:r w:rsidR="002D3108" w:rsidRPr="009155B0">
        <w:rPr>
          <w:b/>
        </w:rPr>
        <w:t>[procedura dokonywania oceny odpowiedniości indywidualnej]</w:t>
      </w:r>
    </w:p>
    <w:p w14:paraId="5C3D2CF2" w14:textId="77777777" w:rsidR="00FC4EE9" w:rsidRPr="005E0E32" w:rsidRDefault="00FC4EE9" w:rsidP="00CB4595">
      <w:pPr>
        <w:numPr>
          <w:ilvl w:val="0"/>
          <w:numId w:val="5"/>
        </w:numPr>
        <w:spacing w:after="0"/>
        <w:ind w:hanging="357"/>
        <w:jc w:val="center"/>
        <w:rPr>
          <w:rFonts w:ascii="Garamond" w:hAnsi="Garamond"/>
          <w:color w:val="FF0000"/>
          <w:sz w:val="24"/>
          <w:szCs w:val="24"/>
        </w:rPr>
      </w:pPr>
    </w:p>
    <w:p w14:paraId="31F21A6E" w14:textId="77777777" w:rsidR="00CB432F" w:rsidRPr="009155B0" w:rsidRDefault="00CB432F" w:rsidP="00CB4595">
      <w:pPr>
        <w:numPr>
          <w:ilvl w:val="1"/>
          <w:numId w:val="5"/>
        </w:numPr>
        <w:spacing w:after="0"/>
        <w:ind w:hanging="357"/>
        <w:jc w:val="both"/>
        <w:rPr>
          <w:rFonts w:ascii="Garamond" w:hAnsi="Garamond"/>
          <w:sz w:val="24"/>
          <w:szCs w:val="24"/>
        </w:rPr>
      </w:pPr>
      <w:r w:rsidRPr="009155B0">
        <w:rPr>
          <w:rFonts w:ascii="Garamond" w:hAnsi="Garamond"/>
          <w:sz w:val="24"/>
          <w:szCs w:val="24"/>
        </w:rPr>
        <w:t>Niezależnie od przedłożonych dokumentów Zebranie Przedstawicieli w procesie oceny</w:t>
      </w:r>
      <w:r w:rsidR="00FC4EE9" w:rsidRPr="009155B0">
        <w:rPr>
          <w:rFonts w:ascii="Garamond" w:hAnsi="Garamond"/>
          <w:sz w:val="24"/>
          <w:szCs w:val="24"/>
        </w:rPr>
        <w:t>, poprzez powołaną</w:t>
      </w:r>
      <w:r w:rsidR="00370B02" w:rsidRPr="009155B0">
        <w:rPr>
          <w:rFonts w:ascii="Garamond" w:hAnsi="Garamond"/>
          <w:sz w:val="24"/>
          <w:szCs w:val="24"/>
        </w:rPr>
        <w:t xml:space="preserve"> przez ten organ Banku </w:t>
      </w:r>
      <w:r w:rsidR="00FC4EE9" w:rsidRPr="009155B0">
        <w:rPr>
          <w:rFonts w:ascii="Garamond" w:hAnsi="Garamond"/>
          <w:sz w:val="24"/>
          <w:szCs w:val="24"/>
        </w:rPr>
        <w:t xml:space="preserve"> do tego celu Komisję</w:t>
      </w:r>
      <w:r w:rsidRPr="009155B0">
        <w:rPr>
          <w:rFonts w:ascii="Garamond" w:hAnsi="Garamond"/>
          <w:sz w:val="24"/>
          <w:szCs w:val="24"/>
        </w:rPr>
        <w:t xml:space="preserve">:  </w:t>
      </w:r>
    </w:p>
    <w:p w14:paraId="2FECB19F" w14:textId="77777777" w:rsidR="00FC4EE9" w:rsidRPr="009155B0" w:rsidRDefault="00CB432F" w:rsidP="00A57DB9">
      <w:pPr>
        <w:numPr>
          <w:ilvl w:val="2"/>
          <w:numId w:val="28"/>
        </w:numPr>
        <w:spacing w:after="0"/>
        <w:ind w:left="709" w:hanging="284"/>
        <w:jc w:val="both"/>
        <w:rPr>
          <w:rFonts w:ascii="Garamond" w:hAnsi="Garamond"/>
          <w:sz w:val="24"/>
          <w:szCs w:val="24"/>
        </w:rPr>
      </w:pPr>
      <w:r w:rsidRPr="009155B0">
        <w:rPr>
          <w:rFonts w:ascii="Garamond" w:hAnsi="Garamond"/>
          <w:sz w:val="24"/>
          <w:szCs w:val="24"/>
        </w:rPr>
        <w:t>zbiera informacje o odpowiedniości członka za pomocą różnych kanałów i instrumentów (np. dyplomów i certyfikatów, rekomendacji, życiorysów, rozmów, kwestionariuszy, dokumenty ukończenia studiów, szkół średnich, techników, tytułów zawodowych oraz innych dokumentów potwierdzających wiedzę i umiejętności np. opinie z poprzednich miejsc pracy);</w:t>
      </w:r>
      <w:r w:rsidR="00823DBB" w:rsidRPr="009155B0">
        <w:rPr>
          <w:rStyle w:val="Odwoanieprzypisudolnego"/>
          <w:rFonts w:ascii="Garamond" w:hAnsi="Garamond"/>
          <w:sz w:val="24"/>
          <w:szCs w:val="24"/>
        </w:rPr>
        <w:footnoteReference w:id="2"/>
      </w:r>
    </w:p>
    <w:p w14:paraId="2666FB6D" w14:textId="77777777" w:rsidR="00FC4EE9" w:rsidRPr="009155B0" w:rsidRDefault="00CB432F" w:rsidP="00A57DB9">
      <w:pPr>
        <w:numPr>
          <w:ilvl w:val="2"/>
          <w:numId w:val="28"/>
        </w:numPr>
        <w:spacing w:after="0"/>
        <w:ind w:left="709" w:hanging="284"/>
        <w:jc w:val="both"/>
        <w:rPr>
          <w:rFonts w:ascii="Garamond" w:hAnsi="Garamond"/>
          <w:sz w:val="24"/>
          <w:szCs w:val="24"/>
        </w:rPr>
      </w:pPr>
      <w:r w:rsidRPr="009155B0">
        <w:rPr>
          <w:rFonts w:ascii="Garamond" w:hAnsi="Garamond"/>
          <w:sz w:val="24"/>
          <w:szCs w:val="24"/>
        </w:rPr>
        <w:t xml:space="preserve">zbiera  informacje dotyczące reputacji, etyczności i uczciwości oraz niezależności osądu ocenianej osoby; </w:t>
      </w:r>
    </w:p>
    <w:p w14:paraId="57C85632" w14:textId="77777777" w:rsidR="00FC4EE9" w:rsidRPr="009155B0" w:rsidRDefault="00A91BD1" w:rsidP="00A57DB9">
      <w:pPr>
        <w:numPr>
          <w:ilvl w:val="2"/>
          <w:numId w:val="28"/>
        </w:numPr>
        <w:spacing w:after="0"/>
        <w:ind w:left="709" w:hanging="284"/>
        <w:jc w:val="both"/>
        <w:rPr>
          <w:rFonts w:ascii="Garamond" w:hAnsi="Garamond"/>
          <w:sz w:val="24"/>
          <w:szCs w:val="24"/>
        </w:rPr>
      </w:pPr>
      <w:r w:rsidRPr="009155B0">
        <w:rPr>
          <w:rFonts w:ascii="Garamond" w:hAnsi="Garamond"/>
          <w:sz w:val="24"/>
          <w:szCs w:val="24"/>
        </w:rPr>
        <w:t xml:space="preserve">potwierdza </w:t>
      </w:r>
      <w:r w:rsidR="00CB432F" w:rsidRPr="009155B0">
        <w:rPr>
          <w:rFonts w:ascii="Garamond" w:hAnsi="Garamond"/>
          <w:sz w:val="24"/>
          <w:szCs w:val="24"/>
        </w:rPr>
        <w:t>praw</w:t>
      </w:r>
      <w:r w:rsidRPr="009155B0">
        <w:rPr>
          <w:rFonts w:ascii="Garamond" w:hAnsi="Garamond"/>
          <w:sz w:val="24"/>
          <w:szCs w:val="24"/>
        </w:rPr>
        <w:t>idłowość</w:t>
      </w:r>
      <w:r w:rsidR="00CB432F" w:rsidRPr="009155B0">
        <w:rPr>
          <w:rFonts w:ascii="Garamond" w:hAnsi="Garamond"/>
          <w:sz w:val="24"/>
          <w:szCs w:val="24"/>
        </w:rPr>
        <w:t xml:space="preserve"> przekazanych informacji oraz </w:t>
      </w:r>
      <w:r w:rsidRPr="009155B0">
        <w:rPr>
          <w:rFonts w:ascii="Garamond" w:hAnsi="Garamond"/>
          <w:sz w:val="24"/>
          <w:szCs w:val="24"/>
        </w:rPr>
        <w:t xml:space="preserve">na żądanie </w:t>
      </w:r>
      <w:r w:rsidR="009155B0" w:rsidRPr="009155B0">
        <w:rPr>
          <w:rFonts w:ascii="Garamond" w:hAnsi="Garamond"/>
          <w:sz w:val="24"/>
          <w:szCs w:val="24"/>
        </w:rPr>
        <w:t xml:space="preserve">potwierdza </w:t>
      </w:r>
      <w:r w:rsidR="00CB432F" w:rsidRPr="009155B0">
        <w:rPr>
          <w:rFonts w:ascii="Garamond" w:hAnsi="Garamond"/>
          <w:sz w:val="24"/>
          <w:szCs w:val="24"/>
        </w:rPr>
        <w:t>przekazani</w:t>
      </w:r>
      <w:r w:rsidR="009155B0" w:rsidRPr="009155B0">
        <w:rPr>
          <w:rFonts w:ascii="Garamond" w:hAnsi="Garamond"/>
          <w:sz w:val="24"/>
          <w:szCs w:val="24"/>
        </w:rPr>
        <w:t>e</w:t>
      </w:r>
      <w:r w:rsidR="00CB432F" w:rsidRPr="009155B0">
        <w:rPr>
          <w:rFonts w:ascii="Garamond" w:hAnsi="Garamond"/>
          <w:sz w:val="24"/>
          <w:szCs w:val="24"/>
        </w:rPr>
        <w:t xml:space="preserve"> dowodów na poparcie tych informacji, jeśli to konieczne; </w:t>
      </w:r>
    </w:p>
    <w:p w14:paraId="3B9F8E96" w14:textId="77777777" w:rsidR="00FC4EE9" w:rsidRPr="009155B0" w:rsidRDefault="00CB432F" w:rsidP="00A57DB9">
      <w:pPr>
        <w:numPr>
          <w:ilvl w:val="2"/>
          <w:numId w:val="28"/>
        </w:numPr>
        <w:spacing w:after="0"/>
        <w:ind w:left="709" w:hanging="284"/>
        <w:jc w:val="both"/>
        <w:rPr>
          <w:rFonts w:ascii="Garamond" w:hAnsi="Garamond"/>
          <w:sz w:val="24"/>
          <w:szCs w:val="24"/>
        </w:rPr>
      </w:pPr>
      <w:r w:rsidRPr="009155B0">
        <w:rPr>
          <w:rFonts w:ascii="Garamond" w:hAnsi="Garamond"/>
          <w:sz w:val="24"/>
          <w:szCs w:val="24"/>
        </w:rPr>
        <w:t xml:space="preserve">wymaga od ocenianej osoby złożenia oświadczenia na temat istniejących i potencjalnych konfliktów interesów; </w:t>
      </w:r>
    </w:p>
    <w:p w14:paraId="732DE2D6" w14:textId="77777777" w:rsidR="00FC4EE9" w:rsidRPr="009155B0" w:rsidRDefault="00CB432F" w:rsidP="00A57DB9">
      <w:pPr>
        <w:numPr>
          <w:ilvl w:val="2"/>
          <w:numId w:val="28"/>
        </w:numPr>
        <w:spacing w:after="0"/>
        <w:ind w:left="709" w:hanging="284"/>
        <w:jc w:val="both"/>
        <w:rPr>
          <w:rFonts w:ascii="Garamond" w:hAnsi="Garamond"/>
          <w:sz w:val="24"/>
          <w:szCs w:val="24"/>
        </w:rPr>
      </w:pPr>
      <w:r w:rsidRPr="009155B0">
        <w:rPr>
          <w:rFonts w:ascii="Garamond" w:hAnsi="Garamond"/>
          <w:sz w:val="24"/>
          <w:szCs w:val="24"/>
        </w:rPr>
        <w:t xml:space="preserve">weryfikuje poprawność informacji przekazanych przez ocenianą osobę;  </w:t>
      </w:r>
    </w:p>
    <w:p w14:paraId="42641D7C" w14:textId="77777777" w:rsidR="00FC4EE9" w:rsidRPr="009155B0" w:rsidRDefault="00CB432F" w:rsidP="009155B0">
      <w:pPr>
        <w:numPr>
          <w:ilvl w:val="1"/>
          <w:numId w:val="5"/>
        </w:numPr>
        <w:spacing w:after="0"/>
        <w:jc w:val="both"/>
        <w:rPr>
          <w:rFonts w:ascii="Garamond" w:hAnsi="Garamond"/>
          <w:sz w:val="24"/>
          <w:szCs w:val="24"/>
        </w:rPr>
      </w:pPr>
      <w:r w:rsidRPr="009155B0">
        <w:rPr>
          <w:rFonts w:ascii="Garamond" w:hAnsi="Garamond"/>
          <w:sz w:val="24"/>
          <w:szCs w:val="24"/>
        </w:rPr>
        <w:t xml:space="preserve">Zebranie Przedstawicieli przeprowadzając </w:t>
      </w:r>
      <w:r w:rsidR="009155B0" w:rsidRPr="009155B0">
        <w:rPr>
          <w:rFonts w:ascii="Garamond" w:hAnsi="Garamond"/>
          <w:sz w:val="24"/>
          <w:szCs w:val="24"/>
        </w:rPr>
        <w:t>pierwot</w:t>
      </w:r>
      <w:r w:rsidRPr="009155B0">
        <w:rPr>
          <w:rFonts w:ascii="Garamond" w:hAnsi="Garamond"/>
          <w:sz w:val="24"/>
          <w:szCs w:val="24"/>
        </w:rPr>
        <w:t xml:space="preserve">ną i </w:t>
      </w:r>
      <w:r w:rsidR="009155B0" w:rsidRPr="009155B0">
        <w:rPr>
          <w:rFonts w:ascii="Garamond" w:hAnsi="Garamond"/>
          <w:sz w:val="24"/>
          <w:szCs w:val="24"/>
        </w:rPr>
        <w:t>wtórną</w:t>
      </w:r>
      <w:r w:rsidRPr="009155B0">
        <w:rPr>
          <w:rFonts w:ascii="Garamond" w:hAnsi="Garamond"/>
          <w:sz w:val="24"/>
          <w:szCs w:val="24"/>
        </w:rPr>
        <w:t xml:space="preserve"> ocenę odpowiedniości indywidualnej członków Rady Nadzorczej uwzględnia w szczególności, czy członkowie w rozumieniu niniejszej Polityki: </w:t>
      </w:r>
    </w:p>
    <w:p w14:paraId="15CBEDB3" w14:textId="77777777" w:rsidR="00FC4EE9" w:rsidRPr="00067C68" w:rsidRDefault="00CB432F" w:rsidP="00067C68">
      <w:pPr>
        <w:pStyle w:val="Akapitzlist"/>
        <w:numPr>
          <w:ilvl w:val="2"/>
          <w:numId w:val="29"/>
        </w:numPr>
        <w:spacing w:after="0"/>
        <w:ind w:left="567" w:hanging="141"/>
        <w:jc w:val="both"/>
        <w:rPr>
          <w:rFonts w:ascii="Garamond" w:hAnsi="Garamond"/>
          <w:sz w:val="24"/>
          <w:szCs w:val="24"/>
        </w:rPr>
      </w:pPr>
      <w:r w:rsidRPr="00067C68">
        <w:rPr>
          <w:rFonts w:ascii="Garamond" w:hAnsi="Garamond"/>
          <w:sz w:val="24"/>
          <w:szCs w:val="24"/>
        </w:rPr>
        <w:t xml:space="preserve">mają wystarczająco nieposzlakowaną opinię; </w:t>
      </w:r>
    </w:p>
    <w:p w14:paraId="4B6AA2BA" w14:textId="77777777" w:rsidR="00067C68" w:rsidRDefault="00CB432F" w:rsidP="00067C68">
      <w:pPr>
        <w:pStyle w:val="Akapitzlist"/>
        <w:numPr>
          <w:ilvl w:val="2"/>
          <w:numId w:val="29"/>
        </w:numPr>
        <w:spacing w:after="0"/>
        <w:ind w:left="426" w:firstLine="0"/>
        <w:jc w:val="both"/>
        <w:rPr>
          <w:rFonts w:ascii="Garamond" w:hAnsi="Garamond"/>
          <w:sz w:val="24"/>
          <w:szCs w:val="24"/>
        </w:rPr>
      </w:pPr>
      <w:r w:rsidRPr="00067C68">
        <w:rPr>
          <w:rFonts w:ascii="Garamond" w:hAnsi="Garamond"/>
          <w:sz w:val="24"/>
          <w:szCs w:val="24"/>
        </w:rPr>
        <w:t xml:space="preserve">dysponują wystarczającym poziom wiedzy, umiejętności i doświadczenia, aby wykonywać </w:t>
      </w:r>
    </w:p>
    <w:p w14:paraId="54F183F9" w14:textId="77777777" w:rsidR="00FC4EE9" w:rsidRPr="00067C68" w:rsidRDefault="00067C68" w:rsidP="00067C68">
      <w:pPr>
        <w:pStyle w:val="Akapitzlist"/>
        <w:spacing w:after="0"/>
        <w:ind w:left="567"/>
        <w:jc w:val="both"/>
        <w:rPr>
          <w:rFonts w:ascii="Garamond" w:hAnsi="Garamond"/>
          <w:sz w:val="24"/>
          <w:szCs w:val="24"/>
        </w:rPr>
      </w:pPr>
      <w:r>
        <w:rPr>
          <w:rFonts w:ascii="Garamond" w:hAnsi="Garamond"/>
          <w:sz w:val="24"/>
          <w:szCs w:val="24"/>
        </w:rPr>
        <w:t xml:space="preserve">  </w:t>
      </w:r>
      <w:r w:rsidR="00CB432F" w:rsidRPr="00067C68">
        <w:rPr>
          <w:rFonts w:ascii="Garamond" w:hAnsi="Garamond"/>
          <w:sz w:val="24"/>
          <w:szCs w:val="24"/>
        </w:rPr>
        <w:t xml:space="preserve">swoje obowiązki;  </w:t>
      </w:r>
    </w:p>
    <w:p w14:paraId="5060CF75" w14:textId="77777777" w:rsidR="00FC4EE9" w:rsidRPr="00067C68" w:rsidRDefault="00CB432F" w:rsidP="009155B0">
      <w:pPr>
        <w:numPr>
          <w:ilvl w:val="2"/>
          <w:numId w:val="29"/>
        </w:numPr>
        <w:spacing w:after="0"/>
        <w:ind w:left="567"/>
        <w:jc w:val="both"/>
        <w:rPr>
          <w:rFonts w:ascii="Garamond" w:hAnsi="Garamond"/>
          <w:sz w:val="24"/>
          <w:szCs w:val="24"/>
        </w:rPr>
      </w:pPr>
      <w:r w:rsidRPr="00067C68">
        <w:rPr>
          <w:rFonts w:ascii="Garamond" w:hAnsi="Garamond"/>
          <w:sz w:val="24"/>
          <w:szCs w:val="24"/>
        </w:rPr>
        <w:t xml:space="preserve">potrafią działać w sposób uczciwy i etyczny, zachowując niezależność osądu, aby móc oceniać decyzje </w:t>
      </w:r>
      <w:r w:rsidR="005A7E77" w:rsidRPr="00067C68">
        <w:rPr>
          <w:rFonts w:ascii="Garamond" w:hAnsi="Garamond"/>
          <w:sz w:val="24"/>
          <w:szCs w:val="24"/>
        </w:rPr>
        <w:t xml:space="preserve">Zarządu </w:t>
      </w:r>
      <w:r w:rsidRPr="00067C68">
        <w:rPr>
          <w:rFonts w:ascii="Garamond" w:hAnsi="Garamond"/>
          <w:sz w:val="24"/>
          <w:szCs w:val="24"/>
        </w:rPr>
        <w:t xml:space="preserve">i w razie konieczności skutecznie przeciwstawić się takim decyzjom oraz skutecznie nadzorować i monitorować proces podejmowania decyzji; </w:t>
      </w:r>
    </w:p>
    <w:p w14:paraId="2D0399D7" w14:textId="77777777" w:rsidR="00F5091A" w:rsidRPr="00F5091A" w:rsidRDefault="00CB432F" w:rsidP="00F5091A">
      <w:pPr>
        <w:pStyle w:val="Akapitzlist"/>
        <w:numPr>
          <w:ilvl w:val="2"/>
          <w:numId w:val="29"/>
        </w:numPr>
        <w:spacing w:after="0"/>
        <w:ind w:left="709" w:hanging="283"/>
        <w:jc w:val="both"/>
        <w:rPr>
          <w:rFonts w:ascii="Garamond" w:hAnsi="Garamond"/>
          <w:sz w:val="24"/>
          <w:szCs w:val="24"/>
        </w:rPr>
      </w:pPr>
      <w:r w:rsidRPr="00F5091A">
        <w:rPr>
          <w:rFonts w:ascii="Garamond" w:hAnsi="Garamond"/>
          <w:sz w:val="24"/>
          <w:szCs w:val="24"/>
        </w:rPr>
        <w:t xml:space="preserve">poświęcają lub będą poświęcać wystarczającą ilość czasu na wykonywanie swoich </w:t>
      </w:r>
    </w:p>
    <w:p w14:paraId="7E319AE1" w14:textId="77777777" w:rsidR="00FC4EE9" w:rsidRPr="00F5091A" w:rsidRDefault="00F5091A" w:rsidP="00F5091A">
      <w:pPr>
        <w:spacing w:after="0"/>
        <w:ind w:left="567"/>
        <w:jc w:val="both"/>
        <w:rPr>
          <w:rFonts w:ascii="Garamond" w:hAnsi="Garamond"/>
          <w:sz w:val="24"/>
          <w:szCs w:val="24"/>
        </w:rPr>
      </w:pPr>
      <w:r w:rsidRPr="00F5091A">
        <w:rPr>
          <w:rFonts w:ascii="Garamond" w:hAnsi="Garamond"/>
          <w:sz w:val="24"/>
          <w:szCs w:val="24"/>
        </w:rPr>
        <w:t xml:space="preserve">  </w:t>
      </w:r>
      <w:r w:rsidR="00CB432F" w:rsidRPr="00F5091A">
        <w:rPr>
          <w:rFonts w:ascii="Garamond" w:hAnsi="Garamond"/>
          <w:sz w:val="24"/>
          <w:szCs w:val="24"/>
        </w:rPr>
        <w:t xml:space="preserve">obowiązków w </w:t>
      </w:r>
      <w:r w:rsidR="00FC4EE9" w:rsidRPr="00F5091A">
        <w:rPr>
          <w:rFonts w:ascii="Garamond" w:hAnsi="Garamond"/>
          <w:sz w:val="24"/>
          <w:szCs w:val="24"/>
        </w:rPr>
        <w:t>Radzie Nadzorczej Banku</w:t>
      </w:r>
      <w:r w:rsidR="0013690B" w:rsidRPr="00F5091A">
        <w:rPr>
          <w:rFonts w:ascii="Garamond" w:hAnsi="Garamond"/>
          <w:sz w:val="24"/>
          <w:szCs w:val="24"/>
        </w:rPr>
        <w:t>;</w:t>
      </w:r>
    </w:p>
    <w:p w14:paraId="500F9868" w14:textId="77777777" w:rsidR="00FC4EE9" w:rsidRPr="00F5091A" w:rsidRDefault="00CB432F" w:rsidP="009155B0">
      <w:pPr>
        <w:numPr>
          <w:ilvl w:val="2"/>
          <w:numId w:val="29"/>
        </w:numPr>
        <w:spacing w:after="0"/>
        <w:ind w:left="567"/>
        <w:jc w:val="both"/>
        <w:rPr>
          <w:rFonts w:ascii="Garamond" w:hAnsi="Garamond"/>
          <w:sz w:val="24"/>
          <w:szCs w:val="24"/>
        </w:rPr>
      </w:pPr>
      <w:r w:rsidRPr="00F5091A">
        <w:rPr>
          <w:rFonts w:ascii="Garamond" w:hAnsi="Garamond"/>
          <w:sz w:val="24"/>
          <w:szCs w:val="24"/>
        </w:rPr>
        <w:t>cechują się niezależnością osądu</w:t>
      </w:r>
      <w:r w:rsidR="0013690B" w:rsidRPr="00F5091A">
        <w:rPr>
          <w:rFonts w:ascii="Garamond" w:hAnsi="Garamond"/>
          <w:sz w:val="24"/>
          <w:szCs w:val="24"/>
        </w:rPr>
        <w:t>;</w:t>
      </w:r>
      <w:r w:rsidRPr="00F5091A">
        <w:rPr>
          <w:rFonts w:ascii="Garamond" w:hAnsi="Garamond"/>
          <w:sz w:val="24"/>
          <w:szCs w:val="24"/>
        </w:rPr>
        <w:t xml:space="preserve"> </w:t>
      </w:r>
    </w:p>
    <w:p w14:paraId="0156B290" w14:textId="77777777" w:rsidR="001C1742" w:rsidRPr="00F5091A" w:rsidRDefault="001C1742" w:rsidP="00F5091A">
      <w:pPr>
        <w:numPr>
          <w:ilvl w:val="2"/>
          <w:numId w:val="29"/>
        </w:numPr>
        <w:spacing w:after="0"/>
        <w:ind w:left="567"/>
        <w:jc w:val="both"/>
        <w:rPr>
          <w:rFonts w:ascii="Garamond" w:hAnsi="Garamond"/>
          <w:sz w:val="24"/>
          <w:szCs w:val="24"/>
        </w:rPr>
      </w:pPr>
      <w:r w:rsidRPr="00F5091A">
        <w:rPr>
          <w:rFonts w:ascii="Garamond" w:hAnsi="Garamond"/>
          <w:sz w:val="24"/>
          <w:szCs w:val="24"/>
        </w:rPr>
        <w:t xml:space="preserve">są świadomi kultury, wartości, zachowania i strategii związanych z Bankiem i </w:t>
      </w:r>
      <w:r w:rsidR="00F5091A" w:rsidRPr="00F5091A">
        <w:rPr>
          <w:rFonts w:ascii="Garamond" w:hAnsi="Garamond"/>
          <w:sz w:val="24"/>
          <w:szCs w:val="24"/>
        </w:rPr>
        <w:t xml:space="preserve"> </w:t>
      </w:r>
      <w:r w:rsidRPr="00F5091A">
        <w:rPr>
          <w:rFonts w:ascii="Garamond" w:hAnsi="Garamond"/>
          <w:sz w:val="24"/>
          <w:szCs w:val="24"/>
        </w:rPr>
        <w:t>funkcjonowaniem Rady Nadzorczej</w:t>
      </w:r>
      <w:r w:rsidR="0013690B" w:rsidRPr="00F5091A">
        <w:rPr>
          <w:rFonts w:ascii="Garamond" w:hAnsi="Garamond"/>
          <w:sz w:val="24"/>
          <w:szCs w:val="24"/>
        </w:rPr>
        <w:t>.</w:t>
      </w:r>
    </w:p>
    <w:p w14:paraId="760CFD8D" w14:textId="77777777" w:rsidR="00FC4EE9" w:rsidRPr="009E03D0" w:rsidRDefault="00FC4EE9" w:rsidP="00CB4595">
      <w:pPr>
        <w:numPr>
          <w:ilvl w:val="0"/>
          <w:numId w:val="5"/>
        </w:numPr>
        <w:spacing w:after="0"/>
        <w:jc w:val="center"/>
        <w:rPr>
          <w:rFonts w:ascii="Garamond" w:hAnsi="Garamond"/>
          <w:color w:val="FF0000"/>
          <w:sz w:val="24"/>
          <w:szCs w:val="24"/>
        </w:rPr>
      </w:pPr>
    </w:p>
    <w:p w14:paraId="6B67EFC0" w14:textId="77777777" w:rsidR="00FC4EE9" w:rsidRPr="00C617B0" w:rsidRDefault="00CB432F" w:rsidP="00CB4595">
      <w:pPr>
        <w:pStyle w:val="Akapitzlist"/>
        <w:numPr>
          <w:ilvl w:val="0"/>
          <w:numId w:val="17"/>
        </w:numPr>
        <w:tabs>
          <w:tab w:val="left" w:pos="142"/>
        </w:tabs>
        <w:spacing w:after="0" w:line="259" w:lineRule="auto"/>
        <w:ind w:left="567" w:hanging="425"/>
        <w:jc w:val="both"/>
        <w:rPr>
          <w:rFonts w:ascii="Garamond" w:hAnsi="Garamond"/>
          <w:sz w:val="24"/>
          <w:szCs w:val="24"/>
        </w:rPr>
      </w:pPr>
      <w:r w:rsidRPr="00C617B0">
        <w:rPr>
          <w:rFonts w:ascii="Garamond" w:hAnsi="Garamond"/>
          <w:sz w:val="24"/>
          <w:szCs w:val="24"/>
        </w:rPr>
        <w:t xml:space="preserve">Zebranie Przedstawicieli dokonuje oceny </w:t>
      </w:r>
      <w:r w:rsidR="00C617B0" w:rsidRPr="00C617B0">
        <w:rPr>
          <w:rFonts w:ascii="Garamond" w:hAnsi="Garamond"/>
          <w:sz w:val="24"/>
          <w:szCs w:val="24"/>
        </w:rPr>
        <w:t>odpowiedniości</w:t>
      </w:r>
      <w:r w:rsidRPr="00C617B0">
        <w:rPr>
          <w:rFonts w:ascii="Garamond" w:hAnsi="Garamond"/>
          <w:sz w:val="24"/>
          <w:szCs w:val="24"/>
        </w:rPr>
        <w:t xml:space="preserve"> podejmując uchwałę wraz z uzasadnieniem, wskazującym na dokonaną ocenę, z podaniem informacji, które z wymogów określonych w art. 22aa ustawy - Prawo bankowe zostały uznane za spełnione oraz jakie okoliczności, w szczególności dotyczące Banku, osoby, której dotyczy informacja, lub obsadzanego stanowiska</w:t>
      </w:r>
      <w:r w:rsidR="00261135" w:rsidRPr="00C617B0">
        <w:rPr>
          <w:rFonts w:ascii="Garamond" w:hAnsi="Garamond"/>
          <w:sz w:val="24"/>
          <w:szCs w:val="24"/>
        </w:rPr>
        <w:t xml:space="preserve"> w Komitecie </w:t>
      </w:r>
      <w:r w:rsidR="00A91BD1" w:rsidRPr="00C617B0">
        <w:rPr>
          <w:rFonts w:ascii="Garamond" w:hAnsi="Garamond"/>
          <w:sz w:val="24"/>
          <w:szCs w:val="24"/>
        </w:rPr>
        <w:t>A</w:t>
      </w:r>
      <w:r w:rsidR="00261135" w:rsidRPr="00C617B0">
        <w:rPr>
          <w:rFonts w:ascii="Garamond" w:hAnsi="Garamond"/>
          <w:sz w:val="24"/>
          <w:szCs w:val="24"/>
        </w:rPr>
        <w:t>udytu</w:t>
      </w:r>
      <w:r w:rsidRPr="00C617B0">
        <w:rPr>
          <w:rFonts w:ascii="Garamond" w:hAnsi="Garamond"/>
          <w:sz w:val="24"/>
          <w:szCs w:val="24"/>
        </w:rPr>
        <w:t xml:space="preserve"> i przyporządkowanych do niego kompetencji, zostały wzięte pod uwagę.</w:t>
      </w:r>
    </w:p>
    <w:p w14:paraId="0D6582ED" w14:textId="77777777" w:rsidR="00CB432F" w:rsidRPr="00C617B0" w:rsidRDefault="00CB432F" w:rsidP="00C617B0">
      <w:pPr>
        <w:pStyle w:val="Akapitzlist"/>
        <w:numPr>
          <w:ilvl w:val="0"/>
          <w:numId w:val="17"/>
        </w:numPr>
        <w:tabs>
          <w:tab w:val="left" w:pos="142"/>
        </w:tabs>
        <w:spacing w:after="0" w:line="259" w:lineRule="auto"/>
        <w:ind w:left="567" w:hanging="425"/>
        <w:rPr>
          <w:rFonts w:ascii="Garamond" w:hAnsi="Garamond"/>
          <w:sz w:val="24"/>
          <w:szCs w:val="24"/>
        </w:rPr>
      </w:pPr>
      <w:r w:rsidRPr="00C617B0">
        <w:rPr>
          <w:rFonts w:ascii="Garamond" w:hAnsi="Garamond"/>
          <w:sz w:val="24"/>
          <w:szCs w:val="24"/>
        </w:rPr>
        <w:t xml:space="preserve">Ocena </w:t>
      </w:r>
      <w:r w:rsidR="00C617B0" w:rsidRPr="00C617B0">
        <w:rPr>
          <w:rFonts w:ascii="Garamond" w:hAnsi="Garamond"/>
          <w:sz w:val="24"/>
          <w:szCs w:val="24"/>
        </w:rPr>
        <w:t>odpowiedniości</w:t>
      </w:r>
      <w:r w:rsidRPr="00C617B0">
        <w:rPr>
          <w:rFonts w:ascii="Garamond" w:hAnsi="Garamond"/>
          <w:sz w:val="24"/>
          <w:szCs w:val="24"/>
        </w:rPr>
        <w:t xml:space="preserve"> może być:</w:t>
      </w:r>
    </w:p>
    <w:p w14:paraId="0A5C806A" w14:textId="77777777" w:rsidR="00CB432F" w:rsidRPr="00C617B0" w:rsidRDefault="00CB432F" w:rsidP="00C617B0">
      <w:pPr>
        <w:pStyle w:val="Akapitzlist"/>
        <w:numPr>
          <w:ilvl w:val="0"/>
          <w:numId w:val="18"/>
        </w:numPr>
        <w:tabs>
          <w:tab w:val="left" w:pos="142"/>
        </w:tabs>
        <w:spacing w:after="0"/>
        <w:ind w:left="851"/>
        <w:jc w:val="both"/>
        <w:rPr>
          <w:rFonts w:ascii="Garamond" w:hAnsi="Garamond"/>
          <w:sz w:val="24"/>
          <w:szCs w:val="24"/>
        </w:rPr>
      </w:pPr>
      <w:r w:rsidRPr="00C617B0">
        <w:rPr>
          <w:rFonts w:ascii="Garamond" w:hAnsi="Garamond"/>
          <w:sz w:val="24"/>
          <w:szCs w:val="24"/>
        </w:rPr>
        <w:t>pozytywna,</w:t>
      </w:r>
    </w:p>
    <w:p w14:paraId="19B70C78" w14:textId="77777777" w:rsidR="00CB432F" w:rsidRPr="00C617B0" w:rsidRDefault="00CB432F" w:rsidP="00C617B0">
      <w:pPr>
        <w:pStyle w:val="Akapitzlist"/>
        <w:numPr>
          <w:ilvl w:val="0"/>
          <w:numId w:val="18"/>
        </w:numPr>
        <w:tabs>
          <w:tab w:val="left" w:pos="142"/>
        </w:tabs>
        <w:spacing w:after="0"/>
        <w:ind w:left="851"/>
        <w:jc w:val="both"/>
        <w:rPr>
          <w:rFonts w:ascii="Garamond" w:hAnsi="Garamond"/>
          <w:sz w:val="24"/>
          <w:szCs w:val="24"/>
        </w:rPr>
      </w:pPr>
      <w:r w:rsidRPr="00C617B0">
        <w:rPr>
          <w:rFonts w:ascii="Garamond" w:hAnsi="Garamond"/>
          <w:sz w:val="24"/>
          <w:szCs w:val="24"/>
        </w:rPr>
        <w:t>pozytywna z zaleceniem</w:t>
      </w:r>
      <w:r w:rsidR="00C617B0" w:rsidRPr="00C617B0">
        <w:rPr>
          <w:rFonts w:ascii="Garamond" w:hAnsi="Garamond"/>
          <w:sz w:val="24"/>
          <w:szCs w:val="24"/>
        </w:rPr>
        <w:t xml:space="preserve"> podjęcia środków zaradczych lub naprawczych,</w:t>
      </w:r>
    </w:p>
    <w:p w14:paraId="1E6626A5" w14:textId="77777777" w:rsidR="00CB432F" w:rsidRPr="00C617B0" w:rsidRDefault="00CB432F" w:rsidP="00C617B0">
      <w:pPr>
        <w:pStyle w:val="Akapitzlist"/>
        <w:numPr>
          <w:ilvl w:val="0"/>
          <w:numId w:val="18"/>
        </w:numPr>
        <w:spacing w:after="0"/>
        <w:ind w:left="851"/>
        <w:jc w:val="both"/>
        <w:rPr>
          <w:rFonts w:ascii="Garamond" w:hAnsi="Garamond"/>
          <w:sz w:val="24"/>
          <w:szCs w:val="24"/>
        </w:rPr>
      </w:pPr>
      <w:r w:rsidRPr="00C617B0">
        <w:rPr>
          <w:rFonts w:ascii="Garamond" w:hAnsi="Garamond"/>
          <w:sz w:val="24"/>
          <w:szCs w:val="24"/>
        </w:rPr>
        <w:t>negatywna.</w:t>
      </w:r>
    </w:p>
    <w:p w14:paraId="4FE5539E" w14:textId="77777777" w:rsidR="002D3108" w:rsidRDefault="00CB432F" w:rsidP="00CB4595">
      <w:pPr>
        <w:numPr>
          <w:ilvl w:val="0"/>
          <w:numId w:val="17"/>
        </w:numPr>
        <w:ind w:left="426" w:hanging="284"/>
        <w:jc w:val="both"/>
        <w:rPr>
          <w:rFonts w:ascii="Garamond" w:hAnsi="Garamond"/>
          <w:color w:val="FF0000"/>
          <w:sz w:val="24"/>
          <w:szCs w:val="24"/>
        </w:rPr>
      </w:pPr>
      <w:r w:rsidRPr="00CB4595">
        <w:rPr>
          <w:rFonts w:ascii="Garamond" w:hAnsi="Garamond"/>
          <w:sz w:val="24"/>
          <w:szCs w:val="24"/>
        </w:rPr>
        <w:t xml:space="preserve">Dokonując pozytywnej oceny </w:t>
      </w:r>
      <w:r w:rsidR="00CB4595" w:rsidRPr="00CB4595">
        <w:rPr>
          <w:rFonts w:ascii="Garamond" w:hAnsi="Garamond"/>
          <w:sz w:val="24"/>
          <w:szCs w:val="24"/>
        </w:rPr>
        <w:t>odpowiedniości</w:t>
      </w:r>
      <w:r w:rsidRPr="00CB4595">
        <w:rPr>
          <w:rFonts w:ascii="Garamond" w:hAnsi="Garamond"/>
          <w:sz w:val="24"/>
          <w:szCs w:val="24"/>
        </w:rPr>
        <w:t>, z zaleceniem</w:t>
      </w:r>
      <w:r w:rsidR="00CB4595" w:rsidRPr="00CB4595">
        <w:rPr>
          <w:rFonts w:ascii="Garamond" w:hAnsi="Garamond"/>
          <w:sz w:val="24"/>
          <w:szCs w:val="24"/>
        </w:rPr>
        <w:t xml:space="preserve"> podjęcia środków zaradczych lub naprawczych</w:t>
      </w:r>
      <w:r w:rsidRPr="00CB4595">
        <w:rPr>
          <w:rFonts w:ascii="Garamond" w:hAnsi="Garamond"/>
          <w:sz w:val="24"/>
          <w:szCs w:val="24"/>
        </w:rPr>
        <w:t xml:space="preserve"> Zebranie Przedstawicieli wskazuje, jakie środki naprawcze winny zostać podjęte oraz termin ich realizacji. Odpowiednie środki naprawcze mogą obejmować w szczególności: podjęcie ewentualnych środków w celu zminimalizowania konfliktu interesów;</w:t>
      </w:r>
      <w:r w:rsidRPr="009E03D0">
        <w:rPr>
          <w:rFonts w:ascii="Garamond" w:hAnsi="Garamond"/>
          <w:color w:val="FF0000"/>
          <w:sz w:val="24"/>
          <w:szCs w:val="24"/>
        </w:rPr>
        <w:t xml:space="preserve"> </w:t>
      </w:r>
      <w:r w:rsidRPr="00CB4595">
        <w:rPr>
          <w:rFonts w:ascii="Garamond" w:hAnsi="Garamond"/>
          <w:sz w:val="24"/>
          <w:szCs w:val="24"/>
        </w:rPr>
        <w:t xml:space="preserve">organizację szkolenia dla pojedynczych członków; lub organizację szkolenia dla Rady </w:t>
      </w:r>
      <w:r w:rsidRPr="00CB4595">
        <w:rPr>
          <w:rFonts w:ascii="Garamond" w:hAnsi="Garamond"/>
          <w:sz w:val="24"/>
          <w:szCs w:val="24"/>
        </w:rPr>
        <w:lastRenderedPageBreak/>
        <w:t>Nadzorczej jako całości, aby zapewnić odpowiedniość indywidualną i zbiorową Rady Nadzorczej.</w:t>
      </w:r>
      <w:r w:rsidRPr="009E03D0">
        <w:rPr>
          <w:rFonts w:ascii="Garamond" w:hAnsi="Garamond"/>
          <w:color w:val="FF0000"/>
          <w:sz w:val="24"/>
          <w:szCs w:val="24"/>
        </w:rPr>
        <w:t xml:space="preserve"> </w:t>
      </w:r>
    </w:p>
    <w:p w14:paraId="2BC5BFC6" w14:textId="77777777" w:rsidR="00CB4595" w:rsidRPr="00125465" w:rsidRDefault="00CB4595" w:rsidP="00CB4595">
      <w:pPr>
        <w:numPr>
          <w:ilvl w:val="0"/>
          <w:numId w:val="17"/>
        </w:numPr>
        <w:ind w:left="426" w:hanging="284"/>
        <w:jc w:val="both"/>
        <w:rPr>
          <w:rFonts w:ascii="Garamond" w:hAnsi="Garamond"/>
          <w:sz w:val="24"/>
          <w:szCs w:val="24"/>
        </w:rPr>
      </w:pPr>
      <w:r w:rsidRPr="00125465">
        <w:rPr>
          <w:rFonts w:ascii="Garamond" w:hAnsi="Garamond"/>
          <w:sz w:val="24"/>
          <w:szCs w:val="24"/>
        </w:rPr>
        <w:t xml:space="preserve">Bank zapewnia członkom Rady Nadzorczej możliwość podnoszenia kwalifikacji, np. w formach – dostosowanych do indywidualnych potrzeb </w:t>
      </w:r>
      <w:r w:rsidR="00125465" w:rsidRPr="00125465">
        <w:rPr>
          <w:rFonts w:ascii="Garamond" w:hAnsi="Garamond"/>
          <w:sz w:val="24"/>
          <w:szCs w:val="24"/>
        </w:rPr>
        <w:t>– szkoleń. Szkolenia, zwłaszcza w przypadku nowo powołanych osób, powinny również służyć zrozumieniu ładu wewnętrznego banku, w tym jego organizacji, modelu biznesowego i profilu ryzyka oraz roli danej osoby w tych obszarach. Bank powinien przeznaczyć na szkolenia wystarczający czas, budżet i inne zasoby.</w:t>
      </w:r>
    </w:p>
    <w:p w14:paraId="5C5ACD91" w14:textId="77777777" w:rsidR="001B1124" w:rsidRPr="00125465" w:rsidRDefault="00125465" w:rsidP="00CE6276">
      <w:pPr>
        <w:jc w:val="both"/>
        <w:rPr>
          <w:rFonts w:ascii="Garamond" w:hAnsi="Garamond"/>
          <w:b/>
          <w:sz w:val="24"/>
          <w:szCs w:val="24"/>
        </w:rPr>
      </w:pPr>
      <w:r w:rsidRPr="00125465">
        <w:rPr>
          <w:rFonts w:ascii="Garamond" w:hAnsi="Garamond"/>
          <w:b/>
          <w:sz w:val="24"/>
          <w:szCs w:val="24"/>
        </w:rPr>
        <w:t xml:space="preserve">4.1.3 </w:t>
      </w:r>
      <w:r w:rsidR="001B1124" w:rsidRPr="00125465">
        <w:rPr>
          <w:rFonts w:ascii="Garamond" w:hAnsi="Garamond"/>
          <w:b/>
          <w:sz w:val="24"/>
          <w:szCs w:val="24"/>
        </w:rPr>
        <w:t>[</w:t>
      </w:r>
      <w:r w:rsidRPr="00125465">
        <w:rPr>
          <w:rFonts w:ascii="Garamond" w:hAnsi="Garamond"/>
          <w:b/>
          <w:sz w:val="24"/>
          <w:szCs w:val="24"/>
        </w:rPr>
        <w:t>pierwotna</w:t>
      </w:r>
      <w:r w:rsidR="001B1124" w:rsidRPr="00125465">
        <w:rPr>
          <w:rFonts w:ascii="Garamond" w:hAnsi="Garamond"/>
          <w:b/>
          <w:sz w:val="24"/>
          <w:szCs w:val="24"/>
        </w:rPr>
        <w:t xml:space="preserve"> ocena odpowiedniości indywidualnej]</w:t>
      </w:r>
    </w:p>
    <w:p w14:paraId="228D2E30" w14:textId="77777777" w:rsidR="00CB432F" w:rsidRPr="00125465" w:rsidRDefault="00CB432F" w:rsidP="00125465">
      <w:pPr>
        <w:numPr>
          <w:ilvl w:val="0"/>
          <w:numId w:val="5"/>
        </w:numPr>
        <w:spacing w:after="0"/>
        <w:ind w:hanging="357"/>
        <w:jc w:val="center"/>
        <w:rPr>
          <w:rFonts w:ascii="Garamond" w:hAnsi="Garamond"/>
          <w:sz w:val="24"/>
          <w:szCs w:val="24"/>
        </w:rPr>
      </w:pPr>
    </w:p>
    <w:p w14:paraId="1D319A3E" w14:textId="77777777" w:rsidR="002D3108" w:rsidRPr="00125465" w:rsidRDefault="002D3108" w:rsidP="00125465">
      <w:pPr>
        <w:numPr>
          <w:ilvl w:val="1"/>
          <w:numId w:val="5"/>
        </w:numPr>
        <w:spacing w:after="0"/>
        <w:ind w:hanging="357"/>
        <w:jc w:val="both"/>
        <w:rPr>
          <w:rFonts w:ascii="Garamond" w:hAnsi="Garamond"/>
          <w:sz w:val="24"/>
          <w:szCs w:val="24"/>
        </w:rPr>
      </w:pPr>
      <w:r w:rsidRPr="00125465">
        <w:rPr>
          <w:rFonts w:ascii="Garamond" w:hAnsi="Garamond"/>
          <w:sz w:val="24"/>
          <w:szCs w:val="24"/>
        </w:rPr>
        <w:t xml:space="preserve">W celu dokonania indywidualnej </w:t>
      </w:r>
      <w:r w:rsidR="00125465" w:rsidRPr="00125465">
        <w:rPr>
          <w:rFonts w:ascii="Garamond" w:hAnsi="Garamond"/>
          <w:sz w:val="24"/>
          <w:szCs w:val="24"/>
        </w:rPr>
        <w:t>pierwotnej</w:t>
      </w:r>
      <w:r w:rsidRPr="00125465">
        <w:rPr>
          <w:rFonts w:ascii="Garamond" w:hAnsi="Garamond"/>
          <w:sz w:val="24"/>
          <w:szCs w:val="24"/>
        </w:rPr>
        <w:t xml:space="preserve"> oceny odpowiedniości osoba oceniana zobowiązana jest przedłożyć w Prezydium Zebrania Przedstawicieli lub Komisji (wskazanej w Regulaminie obrad Zebrania Przedstawicieli)</w:t>
      </w:r>
      <w:r w:rsidR="00125465" w:rsidRPr="00125465">
        <w:rPr>
          <w:rFonts w:ascii="Garamond" w:hAnsi="Garamond"/>
          <w:sz w:val="24"/>
          <w:szCs w:val="24"/>
        </w:rPr>
        <w:t xml:space="preserve"> Formularze</w:t>
      </w:r>
      <w:r w:rsidRPr="00125465">
        <w:rPr>
          <w:rFonts w:ascii="Garamond" w:hAnsi="Garamond"/>
          <w:sz w:val="24"/>
          <w:szCs w:val="24"/>
        </w:rPr>
        <w:t xml:space="preserve"> </w:t>
      </w:r>
      <w:r w:rsidR="00125465" w:rsidRPr="00125465">
        <w:rPr>
          <w:rFonts w:ascii="Garamond" w:hAnsi="Garamond"/>
          <w:sz w:val="24"/>
          <w:szCs w:val="24"/>
        </w:rPr>
        <w:t>do oceny pierwotnej</w:t>
      </w:r>
      <w:r w:rsidRPr="00125465">
        <w:rPr>
          <w:rFonts w:ascii="Garamond" w:hAnsi="Garamond"/>
          <w:sz w:val="24"/>
          <w:szCs w:val="24"/>
        </w:rPr>
        <w:t>, których wzory określone są w załącznik</w:t>
      </w:r>
      <w:r w:rsidR="00125465" w:rsidRPr="00125465">
        <w:rPr>
          <w:rFonts w:ascii="Garamond" w:hAnsi="Garamond"/>
          <w:sz w:val="24"/>
          <w:szCs w:val="24"/>
        </w:rPr>
        <w:t>ach</w:t>
      </w:r>
      <w:r w:rsidRPr="00125465">
        <w:rPr>
          <w:rFonts w:ascii="Garamond" w:hAnsi="Garamond"/>
          <w:sz w:val="24"/>
          <w:szCs w:val="24"/>
        </w:rPr>
        <w:t xml:space="preserve"> do niniejszego dokumentu, a także informacji o</w:t>
      </w:r>
      <w:r w:rsidR="003557DF" w:rsidRPr="00125465">
        <w:rPr>
          <w:rFonts w:ascii="Garamond" w:hAnsi="Garamond"/>
          <w:sz w:val="24"/>
          <w:szCs w:val="24"/>
        </w:rPr>
        <w:t> </w:t>
      </w:r>
      <w:r w:rsidRPr="00125465">
        <w:rPr>
          <w:rFonts w:ascii="Garamond" w:hAnsi="Garamond"/>
          <w:sz w:val="24"/>
          <w:szCs w:val="24"/>
        </w:rPr>
        <w:t>niekaralności z Krajowego Rejestru Karnego  zgodnie z Ustawą z dnia 12 kwietnia 2018 r. o zasadach pozyskiwania informacji o niekaralności osób ubiegających się o zatrudnienie i</w:t>
      </w:r>
      <w:r w:rsidR="003557DF" w:rsidRPr="00125465">
        <w:rPr>
          <w:rFonts w:ascii="Garamond" w:hAnsi="Garamond"/>
          <w:sz w:val="24"/>
          <w:szCs w:val="24"/>
        </w:rPr>
        <w:t> </w:t>
      </w:r>
      <w:r w:rsidRPr="00125465">
        <w:rPr>
          <w:rFonts w:ascii="Garamond" w:hAnsi="Garamond"/>
          <w:sz w:val="24"/>
          <w:szCs w:val="24"/>
        </w:rPr>
        <w:t>osób zatrudnionych w podmiotach sektora finansowego</w:t>
      </w:r>
      <w:r w:rsidR="00A91BD1" w:rsidRPr="00125465">
        <w:rPr>
          <w:rFonts w:ascii="Garamond" w:hAnsi="Garamond"/>
          <w:sz w:val="24"/>
          <w:szCs w:val="24"/>
        </w:rPr>
        <w:t xml:space="preserve"> lub oświadczenia o niekaralności</w:t>
      </w:r>
      <w:r w:rsidRPr="00125465">
        <w:rPr>
          <w:rFonts w:ascii="Garamond" w:hAnsi="Garamond"/>
          <w:sz w:val="24"/>
          <w:szCs w:val="24"/>
        </w:rPr>
        <w:t>, osobie wyznaczonej przez Radę Nadzorczą, pod rygorem niewpisania na listę Kandydatów na członka Rady Nadzorczej.</w:t>
      </w:r>
    </w:p>
    <w:p w14:paraId="12F6F5D9" w14:textId="77777777" w:rsidR="004103CA" w:rsidRPr="00125465" w:rsidRDefault="00125465" w:rsidP="00125465">
      <w:pPr>
        <w:numPr>
          <w:ilvl w:val="1"/>
          <w:numId w:val="5"/>
        </w:numPr>
        <w:spacing w:after="0"/>
        <w:ind w:left="499" w:hanging="357"/>
        <w:jc w:val="both"/>
        <w:rPr>
          <w:rFonts w:ascii="Garamond" w:hAnsi="Garamond"/>
          <w:sz w:val="24"/>
          <w:szCs w:val="24"/>
        </w:rPr>
      </w:pPr>
      <w:r w:rsidRPr="00125465">
        <w:rPr>
          <w:rFonts w:ascii="Garamond" w:hAnsi="Garamond"/>
          <w:sz w:val="24"/>
          <w:szCs w:val="24"/>
        </w:rPr>
        <w:t>Formularze oceny pierwotnej</w:t>
      </w:r>
      <w:r w:rsidR="00376564" w:rsidRPr="00125465">
        <w:rPr>
          <w:rFonts w:ascii="Garamond" w:hAnsi="Garamond"/>
          <w:sz w:val="24"/>
          <w:szCs w:val="24"/>
        </w:rPr>
        <w:t xml:space="preserve"> wskazują szczegółowe kryteria indywidualnej oceny </w:t>
      </w:r>
      <w:r w:rsidRPr="00125465">
        <w:rPr>
          <w:rFonts w:ascii="Garamond" w:hAnsi="Garamond"/>
          <w:sz w:val="24"/>
          <w:szCs w:val="24"/>
        </w:rPr>
        <w:t>odpowiedniości</w:t>
      </w:r>
      <w:r w:rsidR="00376564" w:rsidRPr="00125465">
        <w:rPr>
          <w:rFonts w:ascii="Garamond" w:hAnsi="Garamond"/>
          <w:sz w:val="24"/>
          <w:szCs w:val="24"/>
        </w:rPr>
        <w:t xml:space="preserve"> oraz kolegialnej oceny </w:t>
      </w:r>
      <w:r w:rsidRPr="00125465">
        <w:rPr>
          <w:rFonts w:ascii="Garamond" w:hAnsi="Garamond"/>
          <w:sz w:val="24"/>
          <w:szCs w:val="24"/>
        </w:rPr>
        <w:t>odpowiedniośc</w:t>
      </w:r>
      <w:r w:rsidR="00376564" w:rsidRPr="00125465">
        <w:rPr>
          <w:rFonts w:ascii="Garamond" w:hAnsi="Garamond"/>
          <w:sz w:val="24"/>
          <w:szCs w:val="24"/>
        </w:rPr>
        <w:t xml:space="preserve">i. </w:t>
      </w:r>
      <w:r w:rsidRPr="00125465">
        <w:rPr>
          <w:rFonts w:ascii="Garamond" w:hAnsi="Garamond"/>
          <w:sz w:val="24"/>
          <w:szCs w:val="24"/>
        </w:rPr>
        <w:t>Formularze</w:t>
      </w:r>
      <w:r w:rsidR="00376564" w:rsidRPr="00125465">
        <w:rPr>
          <w:rFonts w:ascii="Garamond" w:hAnsi="Garamond"/>
          <w:sz w:val="24"/>
          <w:szCs w:val="24"/>
        </w:rPr>
        <w:t xml:space="preserve"> informacyjne określone są załącznikami do niniejszej Polityki</w:t>
      </w:r>
      <w:r>
        <w:rPr>
          <w:rFonts w:ascii="Garamond" w:hAnsi="Garamond"/>
          <w:sz w:val="24"/>
          <w:szCs w:val="24"/>
        </w:rPr>
        <w:t>.</w:t>
      </w:r>
      <w:r w:rsidR="004103CA" w:rsidRPr="00125465">
        <w:rPr>
          <w:rFonts w:ascii="Garamond" w:hAnsi="Garamond"/>
          <w:color w:val="FF0000"/>
          <w:sz w:val="24"/>
          <w:szCs w:val="24"/>
        </w:rPr>
        <w:t xml:space="preserve"> </w:t>
      </w:r>
    </w:p>
    <w:p w14:paraId="27423796" w14:textId="77777777" w:rsidR="0006606A" w:rsidRPr="00125465" w:rsidRDefault="0006606A" w:rsidP="00125465">
      <w:pPr>
        <w:numPr>
          <w:ilvl w:val="1"/>
          <w:numId w:val="5"/>
        </w:numPr>
        <w:spacing w:after="0"/>
        <w:ind w:left="499" w:hanging="357"/>
        <w:jc w:val="both"/>
        <w:rPr>
          <w:rFonts w:ascii="Garamond" w:hAnsi="Garamond"/>
          <w:sz w:val="24"/>
          <w:szCs w:val="24"/>
        </w:rPr>
      </w:pPr>
      <w:r w:rsidRPr="00125465">
        <w:rPr>
          <w:rFonts w:ascii="Garamond" w:hAnsi="Garamond"/>
          <w:sz w:val="24"/>
          <w:szCs w:val="24"/>
        </w:rPr>
        <w:t xml:space="preserve">W wypadku negatywnej </w:t>
      </w:r>
      <w:r w:rsidR="00125465" w:rsidRPr="00125465">
        <w:rPr>
          <w:rFonts w:ascii="Garamond" w:hAnsi="Garamond"/>
          <w:sz w:val="24"/>
          <w:szCs w:val="24"/>
        </w:rPr>
        <w:t xml:space="preserve">indywidualnej </w:t>
      </w:r>
      <w:r w:rsidRPr="00125465">
        <w:rPr>
          <w:rFonts w:ascii="Garamond" w:hAnsi="Garamond"/>
          <w:sz w:val="24"/>
          <w:szCs w:val="24"/>
        </w:rPr>
        <w:t xml:space="preserve">oceny odpowiedniości przed powołaniem w skład Rady Nadzorczej, w szczególności z powodu negatywnej oceny reputacji, uczciwości lub etyczności osoba ta nie zostanie powołana. </w:t>
      </w:r>
    </w:p>
    <w:p w14:paraId="325B4059" w14:textId="77777777" w:rsidR="00A9151D" w:rsidRPr="00125465" w:rsidRDefault="00A9151D" w:rsidP="00125465">
      <w:pPr>
        <w:pStyle w:val="Akapitzlist"/>
        <w:numPr>
          <w:ilvl w:val="1"/>
          <w:numId w:val="5"/>
        </w:numPr>
        <w:spacing w:after="0" w:line="259" w:lineRule="auto"/>
        <w:ind w:left="499" w:hanging="357"/>
        <w:jc w:val="both"/>
        <w:rPr>
          <w:rFonts w:ascii="Garamond" w:hAnsi="Garamond"/>
          <w:sz w:val="24"/>
          <w:szCs w:val="24"/>
        </w:rPr>
      </w:pPr>
      <w:r w:rsidRPr="00125465">
        <w:rPr>
          <w:rFonts w:ascii="Garamond" w:hAnsi="Garamond"/>
          <w:sz w:val="24"/>
          <w:szCs w:val="24"/>
        </w:rPr>
        <w:t xml:space="preserve">Niezłożenie </w:t>
      </w:r>
      <w:r w:rsidR="00125465" w:rsidRPr="00125465">
        <w:rPr>
          <w:rFonts w:ascii="Garamond" w:hAnsi="Garamond"/>
          <w:sz w:val="24"/>
          <w:szCs w:val="24"/>
        </w:rPr>
        <w:t>formularzy</w:t>
      </w:r>
      <w:r w:rsidRPr="00125465">
        <w:rPr>
          <w:rFonts w:ascii="Garamond" w:hAnsi="Garamond"/>
          <w:sz w:val="24"/>
          <w:szCs w:val="24"/>
        </w:rPr>
        <w:t xml:space="preserve"> informacyjnych oraz informacji o których mowa w </w:t>
      </w:r>
      <w:r w:rsidRPr="00125465">
        <w:rPr>
          <w:rFonts w:ascii="Garamond" w:hAnsi="Garamond" w:cs="Tahoma"/>
          <w:sz w:val="24"/>
          <w:szCs w:val="24"/>
        </w:rPr>
        <w:t>§ 1</w:t>
      </w:r>
      <w:r w:rsidR="003079CE">
        <w:rPr>
          <w:rFonts w:ascii="Garamond" w:hAnsi="Garamond" w:cs="Tahoma"/>
          <w:sz w:val="24"/>
          <w:szCs w:val="24"/>
        </w:rPr>
        <w:t>5</w:t>
      </w:r>
      <w:r w:rsidRPr="00125465">
        <w:rPr>
          <w:rFonts w:ascii="Garamond" w:hAnsi="Garamond"/>
          <w:sz w:val="24"/>
          <w:szCs w:val="24"/>
        </w:rPr>
        <w:t xml:space="preserve"> ust.</w:t>
      </w:r>
      <w:r w:rsidR="00CC3364" w:rsidRPr="00125465">
        <w:rPr>
          <w:rFonts w:ascii="Garamond" w:hAnsi="Garamond"/>
          <w:sz w:val="24"/>
          <w:szCs w:val="24"/>
        </w:rPr>
        <w:t xml:space="preserve"> </w:t>
      </w:r>
      <w:r w:rsidRPr="00125465">
        <w:rPr>
          <w:rFonts w:ascii="Garamond" w:hAnsi="Garamond"/>
          <w:sz w:val="24"/>
          <w:szCs w:val="24"/>
        </w:rPr>
        <w:t xml:space="preserve">1 stanowi przesłankę negatywnej oceny </w:t>
      </w:r>
      <w:r w:rsidR="00125465" w:rsidRPr="00125465">
        <w:rPr>
          <w:rFonts w:ascii="Garamond" w:hAnsi="Garamond"/>
          <w:sz w:val="24"/>
          <w:szCs w:val="24"/>
        </w:rPr>
        <w:t>odpowiedniośc</w:t>
      </w:r>
      <w:r w:rsidRPr="00125465">
        <w:rPr>
          <w:rFonts w:ascii="Garamond" w:hAnsi="Garamond"/>
          <w:sz w:val="24"/>
          <w:szCs w:val="24"/>
        </w:rPr>
        <w:t xml:space="preserve">i. </w:t>
      </w:r>
    </w:p>
    <w:p w14:paraId="71C05B6A" w14:textId="77777777" w:rsidR="00A9151D" w:rsidRPr="004C1AF3" w:rsidRDefault="00A9151D" w:rsidP="004C1AF3">
      <w:pPr>
        <w:pStyle w:val="Akapitzlist"/>
        <w:numPr>
          <w:ilvl w:val="1"/>
          <w:numId w:val="5"/>
        </w:numPr>
        <w:jc w:val="both"/>
        <w:rPr>
          <w:rFonts w:ascii="Garamond" w:hAnsi="Garamond"/>
          <w:sz w:val="24"/>
          <w:szCs w:val="24"/>
        </w:rPr>
      </w:pPr>
      <w:r w:rsidRPr="00AF2A00">
        <w:rPr>
          <w:rFonts w:ascii="Garamond" w:hAnsi="Garamond"/>
          <w:sz w:val="24"/>
          <w:szCs w:val="24"/>
        </w:rPr>
        <w:t xml:space="preserve">Komisja wybrana przez Zebranie Przedstawicieli dokonuje oceny informacji zawartych w </w:t>
      </w:r>
      <w:r w:rsidR="00C77691" w:rsidRPr="00AF2A00">
        <w:rPr>
          <w:rFonts w:ascii="Garamond" w:hAnsi="Garamond"/>
          <w:sz w:val="24"/>
          <w:szCs w:val="24"/>
        </w:rPr>
        <w:t>formularzach</w:t>
      </w:r>
      <w:r w:rsidRPr="00AF2A00">
        <w:rPr>
          <w:rFonts w:ascii="Garamond" w:hAnsi="Garamond"/>
          <w:sz w:val="24"/>
          <w:szCs w:val="24"/>
        </w:rPr>
        <w:t xml:space="preserve"> informacyjnych pod względem formalnym i sporządza z oceny syntetyczną informację o spełnieniu bądź nie spełnieniu przez członków wymogów stawianych członkom Rady Nadzorczej, która to informacja jest odczytywana na Zebraniu Przedstawicieli i stanowi podstawę oceny. </w:t>
      </w:r>
      <w:r w:rsidR="00AF2A00" w:rsidRPr="00AF2A00">
        <w:rPr>
          <w:rFonts w:ascii="Garamond" w:hAnsi="Garamond"/>
          <w:sz w:val="24"/>
          <w:szCs w:val="24"/>
        </w:rPr>
        <w:t>Formularze</w:t>
      </w:r>
      <w:r w:rsidR="00CE6276" w:rsidRPr="00AF2A00">
        <w:rPr>
          <w:rFonts w:ascii="Garamond" w:hAnsi="Garamond"/>
          <w:sz w:val="24"/>
          <w:szCs w:val="24"/>
        </w:rPr>
        <w:t xml:space="preserve"> informacyjne</w:t>
      </w:r>
      <w:r w:rsidRPr="00AF2A00">
        <w:rPr>
          <w:rFonts w:ascii="Garamond" w:hAnsi="Garamond"/>
          <w:sz w:val="24"/>
          <w:szCs w:val="24"/>
        </w:rPr>
        <w:t xml:space="preserve"> złożone przez kandydatów, jak i ocena dokonana przez Komisję są dostępne</w:t>
      </w:r>
      <w:r w:rsidR="00CE6276" w:rsidRPr="00AF2A00">
        <w:rPr>
          <w:rFonts w:ascii="Garamond" w:hAnsi="Garamond"/>
          <w:sz w:val="24"/>
          <w:szCs w:val="24"/>
        </w:rPr>
        <w:t xml:space="preserve"> dla członków Zebrania Przedstawicieli</w:t>
      </w:r>
      <w:r w:rsidRPr="00AF2A00">
        <w:rPr>
          <w:rFonts w:ascii="Garamond" w:hAnsi="Garamond"/>
          <w:sz w:val="24"/>
          <w:szCs w:val="24"/>
        </w:rPr>
        <w:t xml:space="preserve"> u Przewodniczącego Komisji.  </w:t>
      </w:r>
    </w:p>
    <w:p w14:paraId="7B7FDD7A" w14:textId="77777777" w:rsidR="00A9151D" w:rsidRPr="004C1AF3" w:rsidRDefault="00A9151D" w:rsidP="004C1AF3">
      <w:pPr>
        <w:numPr>
          <w:ilvl w:val="0"/>
          <w:numId w:val="5"/>
        </w:numPr>
        <w:spacing w:after="0"/>
        <w:ind w:hanging="357"/>
        <w:jc w:val="center"/>
        <w:rPr>
          <w:rFonts w:ascii="Garamond" w:hAnsi="Garamond"/>
          <w:sz w:val="24"/>
          <w:szCs w:val="24"/>
        </w:rPr>
      </w:pPr>
    </w:p>
    <w:p w14:paraId="736087C7" w14:textId="77777777" w:rsidR="00A9151D" w:rsidRPr="004C1AF3" w:rsidRDefault="00A9151D" w:rsidP="004C1AF3">
      <w:pPr>
        <w:pStyle w:val="Akapitzlist"/>
        <w:numPr>
          <w:ilvl w:val="1"/>
          <w:numId w:val="5"/>
        </w:numPr>
        <w:spacing w:after="0" w:line="259" w:lineRule="auto"/>
        <w:ind w:hanging="357"/>
        <w:jc w:val="both"/>
        <w:rPr>
          <w:rFonts w:ascii="Garamond" w:hAnsi="Garamond"/>
          <w:sz w:val="24"/>
          <w:szCs w:val="24"/>
        </w:rPr>
      </w:pPr>
      <w:r w:rsidRPr="004C1AF3">
        <w:rPr>
          <w:rFonts w:ascii="Garamond" w:hAnsi="Garamond"/>
          <w:sz w:val="24"/>
          <w:szCs w:val="24"/>
        </w:rPr>
        <w:t xml:space="preserve">W składzie Rady Nadzorczej należy zapewnić udział co najmniej </w:t>
      </w:r>
      <w:r w:rsidR="00CC3364" w:rsidRPr="004C1AF3">
        <w:rPr>
          <w:rFonts w:ascii="Garamond" w:hAnsi="Garamond"/>
          <w:sz w:val="24"/>
          <w:szCs w:val="24"/>
        </w:rPr>
        <w:t>2</w:t>
      </w:r>
      <w:r w:rsidRPr="004C1AF3">
        <w:rPr>
          <w:rFonts w:ascii="Garamond" w:hAnsi="Garamond"/>
          <w:sz w:val="24"/>
          <w:szCs w:val="24"/>
        </w:rPr>
        <w:t xml:space="preserve"> członków niezależnych. </w:t>
      </w:r>
    </w:p>
    <w:p w14:paraId="5945E43D" w14:textId="77777777" w:rsidR="00A9151D" w:rsidRPr="00740C3A" w:rsidRDefault="00A9151D" w:rsidP="00740C3A">
      <w:pPr>
        <w:pStyle w:val="Akapitzlist"/>
        <w:numPr>
          <w:ilvl w:val="1"/>
          <w:numId w:val="5"/>
        </w:numPr>
        <w:spacing w:line="240" w:lineRule="auto"/>
        <w:jc w:val="both"/>
        <w:rPr>
          <w:rFonts w:ascii="Garamond" w:hAnsi="Garamond"/>
          <w:sz w:val="24"/>
          <w:szCs w:val="24"/>
        </w:rPr>
      </w:pPr>
      <w:r w:rsidRPr="004C1AF3">
        <w:rPr>
          <w:rFonts w:ascii="Garamond" w:hAnsi="Garamond"/>
          <w:sz w:val="24"/>
          <w:szCs w:val="24"/>
        </w:rPr>
        <w:t>Wybór niezależnych członków Rady Nadzorczej odbywa się na zasadach określonych w Regulaminie wyborów/ Regulaminie obrad Zebrania Przedstawicieli</w:t>
      </w:r>
      <w:r w:rsidR="004C1AF3">
        <w:rPr>
          <w:rFonts w:ascii="Garamond" w:hAnsi="Garamond"/>
          <w:sz w:val="24"/>
          <w:szCs w:val="24"/>
        </w:rPr>
        <w:t>.</w:t>
      </w:r>
    </w:p>
    <w:p w14:paraId="6951D73E" w14:textId="77777777" w:rsidR="00A9151D" w:rsidRPr="00740C3A" w:rsidRDefault="00A9151D" w:rsidP="00A9151D">
      <w:pPr>
        <w:pStyle w:val="Akapitzlist"/>
        <w:numPr>
          <w:ilvl w:val="1"/>
          <w:numId w:val="5"/>
        </w:numPr>
        <w:spacing w:line="240" w:lineRule="auto"/>
        <w:jc w:val="both"/>
        <w:rPr>
          <w:rFonts w:ascii="Garamond" w:hAnsi="Garamond"/>
          <w:sz w:val="24"/>
          <w:szCs w:val="24"/>
        </w:rPr>
      </w:pPr>
      <w:r w:rsidRPr="00740C3A">
        <w:rPr>
          <w:rFonts w:ascii="Garamond" w:hAnsi="Garamond"/>
          <w:sz w:val="24"/>
          <w:szCs w:val="24"/>
        </w:rPr>
        <w:t xml:space="preserve">Niezłożenie przez osobę kandydującą do Rady Nadzorczej z listy kandydatów niezależnych </w:t>
      </w:r>
      <w:r w:rsidR="00740C3A" w:rsidRPr="00740C3A">
        <w:rPr>
          <w:rFonts w:ascii="Garamond" w:hAnsi="Garamond"/>
          <w:sz w:val="24"/>
          <w:szCs w:val="24"/>
        </w:rPr>
        <w:t>formularza</w:t>
      </w:r>
      <w:r w:rsidRPr="00740C3A">
        <w:rPr>
          <w:rFonts w:ascii="Garamond" w:hAnsi="Garamond"/>
          <w:sz w:val="24"/>
          <w:szCs w:val="24"/>
        </w:rPr>
        <w:t xml:space="preserve"> informacyjnego lub niespełnienie przez niego któregokolwiek z wymogów niezależności jest przesłanką niewpisania </w:t>
      </w:r>
      <w:r w:rsidR="00CE6276" w:rsidRPr="00740C3A">
        <w:rPr>
          <w:rFonts w:ascii="Garamond" w:hAnsi="Garamond"/>
          <w:sz w:val="24"/>
          <w:szCs w:val="24"/>
        </w:rPr>
        <w:t xml:space="preserve">tej osoby </w:t>
      </w:r>
      <w:r w:rsidRPr="00740C3A">
        <w:rPr>
          <w:rFonts w:ascii="Garamond" w:hAnsi="Garamond"/>
          <w:sz w:val="24"/>
          <w:szCs w:val="24"/>
        </w:rPr>
        <w:t xml:space="preserve">na listę niezależnych kandydatów do Rady Nadzorczej. </w:t>
      </w:r>
    </w:p>
    <w:p w14:paraId="03BB529F" w14:textId="77777777" w:rsidR="00A9151D" w:rsidRDefault="00A9151D" w:rsidP="00A9151D">
      <w:pPr>
        <w:pStyle w:val="Akapitzlist"/>
        <w:numPr>
          <w:ilvl w:val="1"/>
          <w:numId w:val="5"/>
        </w:numPr>
        <w:spacing w:line="240" w:lineRule="auto"/>
        <w:jc w:val="both"/>
        <w:rPr>
          <w:rFonts w:ascii="Garamond" w:hAnsi="Garamond"/>
          <w:sz w:val="24"/>
          <w:szCs w:val="24"/>
        </w:rPr>
      </w:pPr>
      <w:r w:rsidRPr="00740C3A">
        <w:rPr>
          <w:rFonts w:ascii="Garamond" w:hAnsi="Garamond"/>
          <w:sz w:val="24"/>
          <w:szCs w:val="24"/>
        </w:rPr>
        <w:t xml:space="preserve">Przepisy ust. 1 – </w:t>
      </w:r>
      <w:r w:rsidR="00740C3A" w:rsidRPr="00740C3A">
        <w:rPr>
          <w:rFonts w:ascii="Garamond" w:hAnsi="Garamond"/>
          <w:sz w:val="24"/>
          <w:szCs w:val="24"/>
        </w:rPr>
        <w:t>3</w:t>
      </w:r>
      <w:r w:rsidRPr="00740C3A">
        <w:rPr>
          <w:rFonts w:ascii="Garamond" w:hAnsi="Garamond"/>
          <w:sz w:val="24"/>
          <w:szCs w:val="24"/>
        </w:rPr>
        <w:t xml:space="preserve"> nie uchybiają szczegółowym zasadom wyboru przez Radę Nadzorczą składu Komitetu Audytu. </w:t>
      </w:r>
    </w:p>
    <w:p w14:paraId="445D6338" w14:textId="77777777" w:rsidR="00740C3A" w:rsidRDefault="00740C3A" w:rsidP="00740C3A">
      <w:pPr>
        <w:pStyle w:val="Akapitzlist"/>
        <w:rPr>
          <w:rFonts w:ascii="Garamond" w:hAnsi="Garamond"/>
          <w:sz w:val="24"/>
          <w:szCs w:val="24"/>
        </w:rPr>
      </w:pPr>
      <w:bookmarkStart w:id="1" w:name="wrapperContent"/>
      <w:bookmarkEnd w:id="1"/>
    </w:p>
    <w:p w14:paraId="4DB443CB" w14:textId="77777777" w:rsidR="001B1124" w:rsidRPr="00740C3A" w:rsidRDefault="00740C3A" w:rsidP="00740C3A">
      <w:pPr>
        <w:pStyle w:val="Akapitzlist"/>
        <w:numPr>
          <w:ilvl w:val="2"/>
          <w:numId w:val="19"/>
        </w:numPr>
        <w:rPr>
          <w:b/>
        </w:rPr>
      </w:pPr>
      <w:r w:rsidRPr="00740C3A">
        <w:rPr>
          <w:b/>
        </w:rPr>
        <w:t xml:space="preserve"> [wtórn</w:t>
      </w:r>
      <w:r w:rsidR="001B1124" w:rsidRPr="00740C3A">
        <w:rPr>
          <w:b/>
        </w:rPr>
        <w:t xml:space="preserve">a ocena </w:t>
      </w:r>
      <w:r w:rsidR="004E651E" w:rsidRPr="00740C3A">
        <w:rPr>
          <w:b/>
        </w:rPr>
        <w:t>odpowiedniości indywidualnej</w:t>
      </w:r>
      <w:r w:rsidR="001B1124" w:rsidRPr="00740C3A">
        <w:rPr>
          <w:b/>
        </w:rPr>
        <w:t>]</w:t>
      </w:r>
    </w:p>
    <w:p w14:paraId="1799A488" w14:textId="77777777" w:rsidR="001B1124" w:rsidRPr="00740C3A" w:rsidRDefault="001B1124" w:rsidP="001B1124">
      <w:pPr>
        <w:jc w:val="both"/>
        <w:rPr>
          <w:rFonts w:ascii="Garamond" w:hAnsi="Garamond"/>
          <w:sz w:val="24"/>
          <w:szCs w:val="24"/>
        </w:rPr>
      </w:pPr>
    </w:p>
    <w:p w14:paraId="7C49AA74" w14:textId="77777777" w:rsidR="00CB432F" w:rsidRPr="00740C3A" w:rsidRDefault="00CB432F" w:rsidP="00F87313">
      <w:pPr>
        <w:pStyle w:val="Akapitzlist"/>
        <w:numPr>
          <w:ilvl w:val="0"/>
          <w:numId w:val="5"/>
        </w:numPr>
        <w:jc w:val="center"/>
        <w:rPr>
          <w:rFonts w:ascii="Garamond" w:hAnsi="Garamond"/>
          <w:sz w:val="24"/>
          <w:szCs w:val="24"/>
        </w:rPr>
      </w:pPr>
    </w:p>
    <w:p w14:paraId="311D150F" w14:textId="77777777" w:rsidR="00740C3A" w:rsidRPr="00740C3A" w:rsidRDefault="00740C3A" w:rsidP="00740C3A">
      <w:pPr>
        <w:pStyle w:val="Akapitzlist"/>
        <w:ind w:left="502"/>
        <w:jc w:val="both"/>
        <w:rPr>
          <w:rFonts w:ascii="Garamond" w:hAnsi="Garamond"/>
          <w:sz w:val="24"/>
          <w:szCs w:val="24"/>
        </w:rPr>
      </w:pPr>
      <w:r w:rsidRPr="00740C3A">
        <w:rPr>
          <w:rFonts w:ascii="Garamond" w:hAnsi="Garamond"/>
          <w:sz w:val="24"/>
          <w:szCs w:val="24"/>
        </w:rPr>
        <w:lastRenderedPageBreak/>
        <w:t>Proces oceny odpowiedniości indywidualnej wtórnej przeprowadzany jest w okresach dwuletnich.</w:t>
      </w:r>
    </w:p>
    <w:p w14:paraId="43BDB019" w14:textId="77777777" w:rsidR="002D3108" w:rsidRPr="009E03D0" w:rsidRDefault="002D3108" w:rsidP="00740C3A">
      <w:pPr>
        <w:numPr>
          <w:ilvl w:val="0"/>
          <w:numId w:val="5"/>
        </w:numPr>
        <w:spacing w:after="0"/>
        <w:ind w:hanging="357"/>
        <w:jc w:val="center"/>
        <w:rPr>
          <w:color w:val="FF0000"/>
        </w:rPr>
      </w:pPr>
    </w:p>
    <w:p w14:paraId="5F198C24" w14:textId="77777777" w:rsidR="00740C3A" w:rsidRPr="00740C3A" w:rsidRDefault="00740C3A" w:rsidP="00740C3A">
      <w:pPr>
        <w:pStyle w:val="Akapitzlist"/>
        <w:numPr>
          <w:ilvl w:val="1"/>
          <w:numId w:val="5"/>
        </w:numPr>
        <w:spacing w:after="0" w:line="259" w:lineRule="auto"/>
        <w:ind w:hanging="357"/>
        <w:jc w:val="both"/>
        <w:rPr>
          <w:rFonts w:ascii="Garamond" w:hAnsi="Garamond"/>
          <w:sz w:val="24"/>
          <w:szCs w:val="24"/>
        </w:rPr>
      </w:pPr>
      <w:r w:rsidRPr="00740C3A">
        <w:rPr>
          <w:rFonts w:ascii="Garamond" w:hAnsi="Garamond"/>
          <w:sz w:val="24"/>
          <w:szCs w:val="24"/>
        </w:rPr>
        <w:t>Indywidualna ocena wtórna obejmuje okres, za który sporządzane jest sprawozdanie Rady Nadzorczej, kierowane do przyjęcia przez Zebranie Przedstawicieli, oraz okres roku poprzedzającego okres, za który sporządzane jest sprawozdanie Rady Nadzorczej, kierowane do przyjęcia przez Zebranie Przedstawicieli.</w:t>
      </w:r>
    </w:p>
    <w:p w14:paraId="722231D8" w14:textId="77777777" w:rsidR="00740C3A" w:rsidRPr="00740C3A" w:rsidRDefault="00740C3A" w:rsidP="00740C3A">
      <w:pPr>
        <w:numPr>
          <w:ilvl w:val="1"/>
          <w:numId w:val="5"/>
        </w:numPr>
        <w:spacing w:after="0"/>
        <w:ind w:left="499" w:hanging="357"/>
        <w:jc w:val="both"/>
        <w:rPr>
          <w:rFonts w:ascii="Garamond" w:hAnsi="Garamond"/>
          <w:sz w:val="24"/>
          <w:szCs w:val="24"/>
        </w:rPr>
      </w:pPr>
      <w:r w:rsidRPr="00740C3A">
        <w:rPr>
          <w:rFonts w:ascii="Garamond" w:hAnsi="Garamond"/>
          <w:sz w:val="24"/>
          <w:szCs w:val="24"/>
        </w:rPr>
        <w:t>Ocena indywidualna wtórna dokonywana przez organ dokonujący wyboru członków Rady Nadzorczej i obejmuje wszystkich członków Rady Nadzorczej, którzy zostali wybrani na Zebraniu Przedstawicieli i sprawowali swoje funkcje w ocenianym okresie.</w:t>
      </w:r>
    </w:p>
    <w:p w14:paraId="24DF1379" w14:textId="77777777" w:rsidR="00740C3A" w:rsidRPr="00740C3A" w:rsidRDefault="00740C3A" w:rsidP="00740C3A">
      <w:pPr>
        <w:numPr>
          <w:ilvl w:val="1"/>
          <w:numId w:val="5"/>
        </w:numPr>
        <w:spacing w:after="0"/>
        <w:ind w:left="499" w:hanging="357"/>
        <w:jc w:val="both"/>
        <w:rPr>
          <w:rFonts w:ascii="Garamond" w:hAnsi="Garamond"/>
          <w:sz w:val="24"/>
          <w:szCs w:val="24"/>
        </w:rPr>
      </w:pPr>
      <w:r w:rsidRPr="00740C3A">
        <w:rPr>
          <w:rFonts w:ascii="Garamond" w:hAnsi="Garamond"/>
          <w:sz w:val="24"/>
          <w:szCs w:val="24"/>
        </w:rPr>
        <w:t>Indywidualna ocena wtórna uwzględnia w szczególności zmiany w kwalifikacjach i innych danych, w stosunku do poprzednich ocenianych okresów.</w:t>
      </w:r>
    </w:p>
    <w:p w14:paraId="1CFAC0EE" w14:textId="77777777" w:rsidR="00740C3A" w:rsidRPr="00AB60DF" w:rsidRDefault="00740C3A" w:rsidP="00740C3A">
      <w:pPr>
        <w:numPr>
          <w:ilvl w:val="1"/>
          <w:numId w:val="5"/>
        </w:numPr>
        <w:spacing w:after="0"/>
        <w:ind w:left="499" w:hanging="357"/>
        <w:jc w:val="both"/>
        <w:rPr>
          <w:rFonts w:ascii="Garamond" w:hAnsi="Garamond"/>
          <w:sz w:val="24"/>
          <w:szCs w:val="24"/>
        </w:rPr>
      </w:pPr>
      <w:r w:rsidRPr="00AB60DF">
        <w:rPr>
          <w:rFonts w:ascii="Garamond" w:hAnsi="Garamond"/>
          <w:sz w:val="24"/>
          <w:szCs w:val="24"/>
        </w:rPr>
        <w:t>Jeżeli z oceny wynika, że dana osoba nie spełnia warunku odpowiedniości w stosunku do powierzonych jej funkcji, stanowisk lub obowiązków, należy zastosować odpowiednio środki w celu jej zastąpienia. O dokonanej ocenie i podjętych środkach bank informuje Komisję Nadzoru Finansowego oraz Spółdzielczy System Ochrony SGB.</w:t>
      </w:r>
    </w:p>
    <w:p w14:paraId="5AC8383C" w14:textId="77777777" w:rsidR="00740C3A" w:rsidRPr="00AB60DF" w:rsidRDefault="00740C3A" w:rsidP="00740C3A">
      <w:pPr>
        <w:numPr>
          <w:ilvl w:val="1"/>
          <w:numId w:val="5"/>
        </w:numPr>
        <w:spacing w:after="0"/>
        <w:ind w:left="499" w:hanging="357"/>
        <w:jc w:val="both"/>
        <w:rPr>
          <w:rFonts w:ascii="Garamond" w:hAnsi="Garamond"/>
          <w:sz w:val="24"/>
          <w:szCs w:val="24"/>
        </w:rPr>
      </w:pPr>
      <w:r w:rsidRPr="00AB60DF">
        <w:rPr>
          <w:rFonts w:ascii="Garamond" w:hAnsi="Garamond"/>
          <w:sz w:val="24"/>
          <w:szCs w:val="24"/>
        </w:rPr>
        <w:t xml:space="preserve">Jeżeli zgodnie z dokonaną </w:t>
      </w:r>
      <w:r w:rsidR="00AB60DF" w:rsidRPr="00AB60DF">
        <w:rPr>
          <w:rFonts w:ascii="Garamond" w:hAnsi="Garamond"/>
          <w:sz w:val="24"/>
          <w:szCs w:val="24"/>
        </w:rPr>
        <w:t xml:space="preserve">przez Bank oceną lub wtórną oceną zidentyfikowane zostały łatwe do uzupełnienia braki w poziomie wiedzy , umiejętności czy doświadczenia członków, zostaną podjęte odpowiednie środki naprawcze , aby zlikwidować te braki w zakreślonym przez Zebranie Przedstawicieli terminie. </w:t>
      </w:r>
    </w:p>
    <w:p w14:paraId="4E224477" w14:textId="77777777" w:rsidR="00740C3A" w:rsidRPr="00AB60DF" w:rsidRDefault="00740C3A" w:rsidP="00AB60DF">
      <w:pPr>
        <w:numPr>
          <w:ilvl w:val="1"/>
          <w:numId w:val="5"/>
        </w:numPr>
        <w:spacing w:after="0"/>
        <w:ind w:left="499" w:hanging="357"/>
        <w:jc w:val="both"/>
        <w:rPr>
          <w:rFonts w:ascii="Garamond" w:hAnsi="Garamond"/>
          <w:sz w:val="24"/>
          <w:szCs w:val="24"/>
        </w:rPr>
      </w:pPr>
      <w:r w:rsidRPr="00AB60DF">
        <w:rPr>
          <w:rFonts w:ascii="Garamond" w:hAnsi="Garamond"/>
          <w:sz w:val="24"/>
          <w:szCs w:val="24"/>
        </w:rPr>
        <w:t>Stwierdzone braki dotyczące reputacji, uczciwości lub etyczności nie podlegają uzupełnieniu. W wypadku negatywnej oceny odpowiedniości indywidualnej w szczególności z powodu negatywnej oceny reputacji, uczciwości lub etyczności organ dokonujący wyboru odwoła tego członka, na wniosek Zarządu po uzyskaniu opinii Rady Nadzorczej.</w:t>
      </w:r>
    </w:p>
    <w:p w14:paraId="13A96DF0" w14:textId="77777777" w:rsidR="00740C3A" w:rsidRPr="00AB60DF" w:rsidRDefault="00740C3A" w:rsidP="00AB60DF">
      <w:pPr>
        <w:numPr>
          <w:ilvl w:val="1"/>
          <w:numId w:val="5"/>
        </w:numPr>
        <w:spacing w:after="0"/>
        <w:ind w:left="499" w:hanging="357"/>
        <w:jc w:val="both"/>
        <w:rPr>
          <w:rFonts w:ascii="Garamond" w:hAnsi="Garamond"/>
          <w:sz w:val="24"/>
          <w:szCs w:val="24"/>
        </w:rPr>
      </w:pPr>
      <w:r w:rsidRPr="00AB60DF">
        <w:rPr>
          <w:rFonts w:ascii="Garamond" w:hAnsi="Garamond"/>
          <w:sz w:val="24"/>
          <w:szCs w:val="24"/>
        </w:rPr>
        <w:t>Do każdej kolejnej</w:t>
      </w:r>
      <w:r w:rsidR="00AB60DF" w:rsidRPr="00AB60DF">
        <w:rPr>
          <w:rFonts w:ascii="Garamond" w:hAnsi="Garamond"/>
          <w:sz w:val="24"/>
          <w:szCs w:val="24"/>
        </w:rPr>
        <w:t xml:space="preserve"> wtórnej</w:t>
      </w:r>
      <w:r w:rsidRPr="00AB60DF">
        <w:rPr>
          <w:rFonts w:ascii="Garamond" w:hAnsi="Garamond"/>
          <w:sz w:val="24"/>
          <w:szCs w:val="24"/>
        </w:rPr>
        <w:t xml:space="preserve"> oceny </w:t>
      </w:r>
      <w:r w:rsidR="00AB60DF" w:rsidRPr="00AB60DF">
        <w:rPr>
          <w:rFonts w:ascii="Garamond" w:hAnsi="Garamond"/>
          <w:sz w:val="24"/>
          <w:szCs w:val="24"/>
        </w:rPr>
        <w:t>odpowiedniości</w:t>
      </w:r>
      <w:r w:rsidRPr="00AB60DF">
        <w:rPr>
          <w:rFonts w:ascii="Garamond" w:hAnsi="Garamond"/>
          <w:sz w:val="24"/>
          <w:szCs w:val="24"/>
        </w:rPr>
        <w:t xml:space="preserve"> uzupełnia się jedynie dokumenty dotyczące okoliczności, które uległy zmianie od czasu dokonywania poprzedniej oceny.</w:t>
      </w:r>
    </w:p>
    <w:p w14:paraId="65EB4875" w14:textId="77777777" w:rsidR="00740C3A" w:rsidRDefault="00740C3A" w:rsidP="00740C3A">
      <w:pPr>
        <w:pStyle w:val="Akapitzlist"/>
        <w:ind w:left="502"/>
        <w:jc w:val="both"/>
        <w:rPr>
          <w:rFonts w:ascii="Garamond" w:hAnsi="Garamond"/>
          <w:color w:val="FF0000"/>
          <w:sz w:val="24"/>
          <w:szCs w:val="24"/>
        </w:rPr>
      </w:pPr>
    </w:p>
    <w:p w14:paraId="0E479A28" w14:textId="77777777" w:rsidR="001B1124" w:rsidRPr="009E03D0" w:rsidRDefault="001B1124" w:rsidP="00FC0BB0">
      <w:pPr>
        <w:numPr>
          <w:ilvl w:val="0"/>
          <w:numId w:val="5"/>
        </w:numPr>
        <w:spacing w:after="0" w:line="276" w:lineRule="auto"/>
        <w:ind w:hanging="357"/>
        <w:jc w:val="center"/>
        <w:rPr>
          <w:rFonts w:ascii="Garamond" w:hAnsi="Garamond"/>
          <w:color w:val="FF0000"/>
          <w:sz w:val="24"/>
          <w:szCs w:val="24"/>
        </w:rPr>
      </w:pPr>
    </w:p>
    <w:p w14:paraId="6BF1A85A" w14:textId="77777777" w:rsidR="009E5AB7" w:rsidRPr="009E5AB7" w:rsidRDefault="009E5AB7" w:rsidP="00FC0BB0">
      <w:pPr>
        <w:pStyle w:val="Akapitzlist"/>
        <w:numPr>
          <w:ilvl w:val="1"/>
          <w:numId w:val="5"/>
        </w:numPr>
        <w:spacing w:after="0"/>
        <w:ind w:hanging="357"/>
        <w:jc w:val="both"/>
        <w:rPr>
          <w:rFonts w:ascii="Garamond" w:hAnsi="Garamond"/>
          <w:sz w:val="24"/>
          <w:szCs w:val="24"/>
        </w:rPr>
      </w:pPr>
      <w:r w:rsidRPr="009E5AB7">
        <w:rPr>
          <w:rFonts w:ascii="Garamond" w:hAnsi="Garamond"/>
          <w:sz w:val="24"/>
          <w:szCs w:val="24"/>
        </w:rPr>
        <w:t>W celu dokonania indywidualnej wtórnej oceny odpowiedniości osoba oceniana zobowiązana jest,  z zastrzeżeniem ust 2 wypełnić oraz złożyć do końca pierwszego kwartału roku obrotowego, następującego po roku obrotowym objętym oceną, formularze oceny wtórnej stanowiące załączniki do niniejszej Polityki. W przypadku, kiedy Zebranie Przedstawicieli odbywa się w roku w którym upływa kadencja członków Rady Nadzorczej, arkusze informacyjne dotyczące wtórnej oceny kwalifikacji należy złożyć nie później niż na 21 dni poprzedzających termin odbycia Zebrania Przedstawicieli.</w:t>
      </w:r>
    </w:p>
    <w:p w14:paraId="30D46AE6" w14:textId="77777777" w:rsidR="009E5AB7" w:rsidRPr="009E5AB7" w:rsidRDefault="009E5AB7" w:rsidP="009E5AB7">
      <w:pPr>
        <w:pStyle w:val="Akapitzlist"/>
        <w:numPr>
          <w:ilvl w:val="1"/>
          <w:numId w:val="5"/>
        </w:numPr>
        <w:jc w:val="both"/>
        <w:rPr>
          <w:rFonts w:ascii="Garamond" w:hAnsi="Garamond"/>
          <w:sz w:val="24"/>
          <w:szCs w:val="24"/>
        </w:rPr>
      </w:pPr>
      <w:r w:rsidRPr="009E5AB7">
        <w:rPr>
          <w:rFonts w:ascii="Garamond" w:hAnsi="Garamond"/>
          <w:sz w:val="24"/>
          <w:szCs w:val="24"/>
        </w:rPr>
        <w:t>Formularze informacyjne członkowie Rady Nadzorczej składają w siedzibie Banku w celu umieszczenia w materiałach załączanych na posiedzenie Zebrania Przedstawicieli.</w:t>
      </w:r>
    </w:p>
    <w:p w14:paraId="6015CA1A" w14:textId="77777777" w:rsidR="001B1124" w:rsidRPr="009E03D0" w:rsidRDefault="001B1124" w:rsidP="00FC0BB0">
      <w:pPr>
        <w:numPr>
          <w:ilvl w:val="0"/>
          <w:numId w:val="5"/>
        </w:numPr>
        <w:spacing w:after="0" w:line="276" w:lineRule="auto"/>
        <w:ind w:hanging="357"/>
        <w:jc w:val="center"/>
        <w:rPr>
          <w:rFonts w:ascii="Garamond" w:hAnsi="Garamond"/>
          <w:color w:val="FF0000"/>
          <w:sz w:val="24"/>
          <w:szCs w:val="24"/>
        </w:rPr>
      </w:pPr>
    </w:p>
    <w:p w14:paraId="3EF72B66" w14:textId="77777777" w:rsidR="009E5AB7" w:rsidRPr="0062753F" w:rsidRDefault="009E5AB7" w:rsidP="00FC0BB0">
      <w:pPr>
        <w:pStyle w:val="Akapitzlist"/>
        <w:numPr>
          <w:ilvl w:val="1"/>
          <w:numId w:val="5"/>
        </w:numPr>
        <w:spacing w:after="0"/>
        <w:ind w:hanging="357"/>
        <w:jc w:val="both"/>
        <w:rPr>
          <w:rFonts w:ascii="Garamond" w:hAnsi="Garamond"/>
          <w:sz w:val="24"/>
          <w:szCs w:val="24"/>
        </w:rPr>
      </w:pPr>
      <w:r w:rsidRPr="0062753F">
        <w:rPr>
          <w:rFonts w:ascii="Garamond" w:hAnsi="Garamond"/>
          <w:sz w:val="24"/>
          <w:szCs w:val="24"/>
        </w:rPr>
        <w:t xml:space="preserve">Niezłożenie formularzy informacyjnych oraz informacji o których mowa w </w:t>
      </w:r>
      <w:r w:rsidRPr="0062753F">
        <w:rPr>
          <w:rFonts w:ascii="Garamond" w:hAnsi="Garamond" w:cs="Tahoma"/>
          <w:sz w:val="24"/>
          <w:szCs w:val="24"/>
        </w:rPr>
        <w:t>§ 19</w:t>
      </w:r>
      <w:r w:rsidRPr="0062753F">
        <w:rPr>
          <w:rFonts w:ascii="Garamond" w:hAnsi="Garamond"/>
          <w:sz w:val="24"/>
          <w:szCs w:val="24"/>
        </w:rPr>
        <w:t xml:space="preserve"> ust.1 może stanowić przesłankę negatywnej oceny odpowiedniości. </w:t>
      </w:r>
    </w:p>
    <w:p w14:paraId="2B48CDBC" w14:textId="77777777" w:rsidR="009E5AB7" w:rsidRPr="00BC3EF1" w:rsidRDefault="009E5AB7" w:rsidP="009E5AB7">
      <w:pPr>
        <w:pStyle w:val="Akapitzlist"/>
        <w:numPr>
          <w:ilvl w:val="1"/>
          <w:numId w:val="5"/>
        </w:numPr>
        <w:jc w:val="both"/>
        <w:rPr>
          <w:rFonts w:ascii="Garamond" w:hAnsi="Garamond"/>
          <w:sz w:val="24"/>
          <w:szCs w:val="24"/>
        </w:rPr>
      </w:pPr>
      <w:r w:rsidRPr="0062753F">
        <w:rPr>
          <w:rFonts w:ascii="Garamond" w:hAnsi="Garamond"/>
          <w:sz w:val="24"/>
          <w:szCs w:val="24"/>
        </w:rPr>
        <w:t xml:space="preserve">Komisja wybrana przez Zebranie Przedstawicieli dokonuje oceny informacji zawartych w formularzach informacyjnych pod względem formalnym i sporządza z oceny arkuszy syntetyczną informację o spełnieniu bądź nie spełnieniu przez członków wymogów stawianych członkom Rady Nadzorczej, która to informacja jest odczytywana na Zebraniu Przedstawicieli i stanowi podstawę oceny. Formularze złożone przez kandydatów, jak i </w:t>
      </w:r>
      <w:r w:rsidRPr="00BC3EF1">
        <w:rPr>
          <w:rFonts w:ascii="Garamond" w:hAnsi="Garamond"/>
          <w:sz w:val="24"/>
          <w:szCs w:val="24"/>
        </w:rPr>
        <w:t xml:space="preserve">ocena dokonana przez Komisję są dostępne u Przewodniczącego Komisji.  </w:t>
      </w:r>
    </w:p>
    <w:p w14:paraId="23096B6F" w14:textId="77777777" w:rsidR="009E5AB7" w:rsidRPr="00BC3EF1" w:rsidRDefault="009E5AB7" w:rsidP="009E5AB7">
      <w:pPr>
        <w:pStyle w:val="Akapitzlist"/>
        <w:spacing w:line="240" w:lineRule="auto"/>
        <w:ind w:left="502"/>
        <w:jc w:val="both"/>
        <w:rPr>
          <w:rFonts w:ascii="Garamond" w:hAnsi="Garamond"/>
          <w:sz w:val="24"/>
          <w:szCs w:val="24"/>
        </w:rPr>
      </w:pPr>
    </w:p>
    <w:p w14:paraId="3B6B3566" w14:textId="77777777" w:rsidR="009E5AB7" w:rsidRPr="00BC3EF1" w:rsidRDefault="009E5AB7" w:rsidP="009E5AB7">
      <w:pPr>
        <w:pStyle w:val="Akapitzlist"/>
        <w:spacing w:line="240" w:lineRule="auto"/>
        <w:ind w:left="502"/>
        <w:jc w:val="both"/>
        <w:rPr>
          <w:rFonts w:ascii="Garamond" w:hAnsi="Garamond"/>
          <w:sz w:val="24"/>
          <w:szCs w:val="24"/>
        </w:rPr>
      </w:pPr>
    </w:p>
    <w:p w14:paraId="1AEC6D1D" w14:textId="77777777" w:rsidR="00261135" w:rsidRPr="00BC3EF1" w:rsidRDefault="00261135" w:rsidP="00F87313">
      <w:pPr>
        <w:pStyle w:val="Akapitzlist"/>
        <w:numPr>
          <w:ilvl w:val="0"/>
          <w:numId w:val="5"/>
        </w:numPr>
        <w:spacing w:line="240" w:lineRule="auto"/>
        <w:jc w:val="center"/>
        <w:rPr>
          <w:rFonts w:ascii="Garamond" w:hAnsi="Garamond"/>
          <w:sz w:val="24"/>
          <w:szCs w:val="24"/>
        </w:rPr>
      </w:pPr>
    </w:p>
    <w:p w14:paraId="7B22A9F4" w14:textId="77777777" w:rsidR="00295E3D" w:rsidRPr="00BC3EF1" w:rsidRDefault="00295E3D" w:rsidP="00295E3D">
      <w:pPr>
        <w:pStyle w:val="Akapitzlist"/>
        <w:numPr>
          <w:ilvl w:val="1"/>
          <w:numId w:val="5"/>
        </w:numPr>
        <w:jc w:val="both"/>
        <w:rPr>
          <w:rFonts w:ascii="Garamond" w:hAnsi="Garamond"/>
          <w:sz w:val="24"/>
          <w:szCs w:val="24"/>
        </w:rPr>
      </w:pPr>
      <w:r w:rsidRPr="00BC3EF1">
        <w:rPr>
          <w:rFonts w:ascii="Garamond" w:hAnsi="Garamond"/>
          <w:sz w:val="24"/>
          <w:szCs w:val="24"/>
        </w:rPr>
        <w:t>W składzie Rady Nadzorczej należy zapewnić udział co najmniej 2 członków niezależnych.</w:t>
      </w:r>
    </w:p>
    <w:p w14:paraId="7BDEED39" w14:textId="77777777" w:rsidR="00295E3D" w:rsidRPr="00BC3EF1" w:rsidRDefault="00295E3D" w:rsidP="00295E3D">
      <w:pPr>
        <w:pStyle w:val="Akapitzlist"/>
        <w:numPr>
          <w:ilvl w:val="1"/>
          <w:numId w:val="5"/>
        </w:numPr>
        <w:jc w:val="both"/>
        <w:rPr>
          <w:rFonts w:ascii="Garamond" w:hAnsi="Garamond"/>
          <w:sz w:val="24"/>
          <w:szCs w:val="24"/>
        </w:rPr>
      </w:pPr>
      <w:r w:rsidRPr="00BC3EF1">
        <w:rPr>
          <w:rFonts w:ascii="Garamond" w:hAnsi="Garamond"/>
          <w:sz w:val="24"/>
          <w:szCs w:val="24"/>
        </w:rPr>
        <w:t>Wybór niezależnych członków Rady Nadzorczej odbywa się na zasadach określonych w Regulaminie wyborów/Regu</w:t>
      </w:r>
      <w:r w:rsidR="00CC7641" w:rsidRPr="00BC3EF1">
        <w:rPr>
          <w:rFonts w:ascii="Garamond" w:hAnsi="Garamond"/>
          <w:sz w:val="24"/>
          <w:szCs w:val="24"/>
        </w:rPr>
        <w:t>laminie obrad Zebrania Przedstawicieli.</w:t>
      </w:r>
    </w:p>
    <w:p w14:paraId="323FA004" w14:textId="77777777" w:rsidR="00CC7641" w:rsidRPr="00BC3EF1" w:rsidRDefault="00CC7641" w:rsidP="00295E3D">
      <w:pPr>
        <w:pStyle w:val="Akapitzlist"/>
        <w:numPr>
          <w:ilvl w:val="1"/>
          <w:numId w:val="5"/>
        </w:numPr>
        <w:jc w:val="both"/>
        <w:rPr>
          <w:rFonts w:ascii="Garamond" w:hAnsi="Garamond"/>
          <w:sz w:val="24"/>
          <w:szCs w:val="24"/>
        </w:rPr>
      </w:pPr>
      <w:r w:rsidRPr="00BC3EF1">
        <w:rPr>
          <w:rFonts w:ascii="Garamond" w:hAnsi="Garamond"/>
          <w:sz w:val="24"/>
          <w:szCs w:val="24"/>
        </w:rPr>
        <w:t>W razie wystąpienia w toku trwającej kadencji okoliczności wpływających na spełnienie lub niespełnienie przez Członków Rady wymogów niezależności, członkowie Rady Nadzorczej zobowiązani są złożyć arkusz informacyjny celem aktualizacji informacji w tym zakresie na najbliższym Zebraniu Przedstawicieli.</w:t>
      </w:r>
    </w:p>
    <w:p w14:paraId="4DEA7A1E" w14:textId="77777777" w:rsidR="00CC7641" w:rsidRPr="00BC3EF1" w:rsidRDefault="00CC7641" w:rsidP="00295E3D">
      <w:pPr>
        <w:pStyle w:val="Akapitzlist"/>
        <w:numPr>
          <w:ilvl w:val="1"/>
          <w:numId w:val="5"/>
        </w:numPr>
        <w:jc w:val="both"/>
        <w:rPr>
          <w:rFonts w:ascii="Garamond" w:hAnsi="Garamond"/>
          <w:sz w:val="24"/>
          <w:szCs w:val="24"/>
        </w:rPr>
      </w:pPr>
      <w:r w:rsidRPr="00BC3EF1">
        <w:rPr>
          <w:rFonts w:ascii="Garamond" w:hAnsi="Garamond"/>
          <w:sz w:val="24"/>
          <w:szCs w:val="24"/>
        </w:rPr>
        <w:t>Niezłożenie przez niezależnego członka Rady Nadzorczej arkusza informacyjnego lub niespełnienie przez niego któregokolwiek z wymogów niezależności, może skutkować złożeniem wniosku do ZP o odwołanie go ze składu Rady Nadzorczej.</w:t>
      </w:r>
    </w:p>
    <w:p w14:paraId="375BA15F" w14:textId="77777777" w:rsidR="00CC7641" w:rsidRPr="00BC3EF1" w:rsidRDefault="00CC7641" w:rsidP="00BC3EF1">
      <w:pPr>
        <w:pStyle w:val="Akapitzlist"/>
        <w:numPr>
          <w:ilvl w:val="1"/>
          <w:numId w:val="5"/>
        </w:numPr>
        <w:spacing w:after="0"/>
        <w:jc w:val="both"/>
        <w:rPr>
          <w:rFonts w:ascii="Garamond" w:hAnsi="Garamond"/>
          <w:sz w:val="24"/>
          <w:szCs w:val="24"/>
        </w:rPr>
      </w:pPr>
      <w:r w:rsidRPr="00BC3EF1">
        <w:rPr>
          <w:rFonts w:ascii="Garamond" w:hAnsi="Garamond"/>
          <w:sz w:val="24"/>
          <w:szCs w:val="24"/>
        </w:rPr>
        <w:t xml:space="preserve">Przepisy ust. 1-4 nie uchybiają szczegółowym zasadom wyboru przez Radę </w:t>
      </w:r>
      <w:r w:rsidR="00BC3EF1" w:rsidRPr="00BC3EF1">
        <w:rPr>
          <w:rFonts w:ascii="Garamond" w:hAnsi="Garamond"/>
          <w:sz w:val="24"/>
          <w:szCs w:val="24"/>
        </w:rPr>
        <w:t>Nadzorczą składu Komitetu Audytu.</w:t>
      </w:r>
      <w:r w:rsidRPr="00BC3EF1">
        <w:rPr>
          <w:rFonts w:ascii="Garamond" w:hAnsi="Garamond"/>
          <w:sz w:val="24"/>
          <w:szCs w:val="24"/>
        </w:rPr>
        <w:t xml:space="preserve"> </w:t>
      </w:r>
    </w:p>
    <w:p w14:paraId="514A967F" w14:textId="77777777" w:rsidR="002D3108" w:rsidRPr="009E03D0" w:rsidRDefault="002D3108" w:rsidP="00BC3EF1">
      <w:pPr>
        <w:numPr>
          <w:ilvl w:val="0"/>
          <w:numId w:val="5"/>
        </w:numPr>
        <w:spacing w:after="0" w:line="276" w:lineRule="auto"/>
        <w:jc w:val="center"/>
        <w:rPr>
          <w:color w:val="FF0000"/>
        </w:rPr>
      </w:pPr>
    </w:p>
    <w:p w14:paraId="357C6FF0" w14:textId="77777777" w:rsidR="00BC3EF1" w:rsidRDefault="00BC3EF1" w:rsidP="006D329F">
      <w:pPr>
        <w:spacing w:after="0" w:line="276" w:lineRule="auto"/>
        <w:ind w:left="284"/>
        <w:jc w:val="both"/>
        <w:rPr>
          <w:rFonts w:ascii="Garamond" w:hAnsi="Garamond"/>
          <w:sz w:val="24"/>
          <w:szCs w:val="24"/>
        </w:rPr>
      </w:pPr>
      <w:r w:rsidRPr="00BC3EF1">
        <w:rPr>
          <w:rFonts w:ascii="Garamond" w:hAnsi="Garamond"/>
          <w:sz w:val="24"/>
          <w:szCs w:val="24"/>
        </w:rPr>
        <w:t>Osobie składającej arkusze udziela się informacji o przetwarzaniu jej danych osobowych, o ile osoba, której te dane dotyczą, nie dysponuje już takimi informacjami, na zasadach określonych w Rozporządzeniu RODO.</w:t>
      </w:r>
    </w:p>
    <w:p w14:paraId="01DF0FF3" w14:textId="77777777" w:rsidR="006D329F" w:rsidRPr="00BC3EF1" w:rsidRDefault="006D329F" w:rsidP="006D329F">
      <w:pPr>
        <w:spacing w:after="0" w:line="276" w:lineRule="auto"/>
        <w:ind w:left="284"/>
        <w:jc w:val="both"/>
        <w:rPr>
          <w:rFonts w:ascii="Garamond" w:hAnsi="Garamond"/>
          <w:sz w:val="24"/>
          <w:szCs w:val="24"/>
        </w:rPr>
      </w:pPr>
    </w:p>
    <w:p w14:paraId="657394DF" w14:textId="77777777" w:rsidR="00BC3EF1" w:rsidRPr="00BC3EF1" w:rsidRDefault="00BC3EF1" w:rsidP="00FC0BB0">
      <w:pPr>
        <w:spacing w:after="0"/>
        <w:rPr>
          <w:b/>
        </w:rPr>
      </w:pPr>
      <w:r w:rsidRPr="00BC3EF1">
        <w:rPr>
          <w:b/>
        </w:rPr>
        <w:t>3.1.5 [Kryteria oceny odpowiedniości indywidualnej]</w:t>
      </w:r>
    </w:p>
    <w:p w14:paraId="1E2326AD" w14:textId="77777777" w:rsidR="00BC3EF1" w:rsidRPr="00BC3EF1" w:rsidRDefault="00BC3EF1" w:rsidP="00FC0BB0">
      <w:pPr>
        <w:spacing w:after="0"/>
        <w:rPr>
          <w:b/>
        </w:rPr>
      </w:pPr>
      <w:r w:rsidRPr="00BC3EF1">
        <w:rPr>
          <w:b/>
        </w:rPr>
        <w:t>[A. Nieposzlakowana opinia, uczciwość i etyczność]</w:t>
      </w:r>
    </w:p>
    <w:p w14:paraId="458F8866" w14:textId="77777777" w:rsidR="002D3108" w:rsidRPr="00BC3EF1" w:rsidRDefault="002D3108" w:rsidP="006D329F">
      <w:pPr>
        <w:numPr>
          <w:ilvl w:val="0"/>
          <w:numId w:val="5"/>
        </w:numPr>
        <w:spacing w:after="0"/>
        <w:jc w:val="center"/>
        <w:rPr>
          <w:rFonts w:ascii="Garamond" w:hAnsi="Garamond"/>
          <w:sz w:val="24"/>
          <w:szCs w:val="24"/>
        </w:rPr>
      </w:pPr>
    </w:p>
    <w:p w14:paraId="2E708AD2" w14:textId="77777777" w:rsidR="00BC3EF1" w:rsidRDefault="00BC3EF1" w:rsidP="006D329F">
      <w:pPr>
        <w:spacing w:after="0"/>
        <w:jc w:val="both"/>
        <w:rPr>
          <w:rFonts w:ascii="Garamond" w:hAnsi="Garamond"/>
          <w:sz w:val="24"/>
          <w:szCs w:val="24"/>
        </w:rPr>
      </w:pPr>
      <w:r w:rsidRPr="00BC3EF1">
        <w:rPr>
          <w:rFonts w:ascii="Garamond" w:hAnsi="Garamond"/>
          <w:sz w:val="24"/>
          <w:szCs w:val="24"/>
        </w:rPr>
        <w:t>Kandydata na członka Rady Nadzorczej/członka Rady Nadzorczej uważa się za cechującego się nieposzlakowaną opinią, uczciwością i etycznością, jeśli nie istnieją żadne obiektywne i dające się udowodnić podstawy wskazujące na to, że jest inaczej.</w:t>
      </w:r>
    </w:p>
    <w:p w14:paraId="2E8A64FE" w14:textId="77777777" w:rsidR="006D329F" w:rsidRPr="00FC0BB0" w:rsidRDefault="006D329F" w:rsidP="006D329F">
      <w:pPr>
        <w:spacing w:after="0"/>
        <w:jc w:val="both"/>
        <w:rPr>
          <w:rFonts w:ascii="Garamond" w:hAnsi="Garamond"/>
          <w:sz w:val="24"/>
          <w:szCs w:val="24"/>
        </w:rPr>
      </w:pPr>
    </w:p>
    <w:p w14:paraId="0E5141CA" w14:textId="77777777" w:rsidR="002D3108" w:rsidRPr="009E03D0" w:rsidRDefault="002D3108" w:rsidP="00FC0BB0">
      <w:pPr>
        <w:numPr>
          <w:ilvl w:val="0"/>
          <w:numId w:val="5"/>
        </w:numPr>
        <w:spacing w:after="0"/>
        <w:jc w:val="center"/>
        <w:rPr>
          <w:rFonts w:ascii="Garamond" w:hAnsi="Garamond"/>
          <w:color w:val="FF0000"/>
          <w:sz w:val="24"/>
          <w:szCs w:val="24"/>
        </w:rPr>
      </w:pPr>
    </w:p>
    <w:p w14:paraId="5E5589DE" w14:textId="77777777" w:rsidR="00930F1E" w:rsidRDefault="00BC3EF1" w:rsidP="00FC0BB0">
      <w:pPr>
        <w:spacing w:after="0"/>
        <w:jc w:val="both"/>
        <w:rPr>
          <w:rFonts w:ascii="Garamond" w:hAnsi="Garamond"/>
          <w:sz w:val="24"/>
          <w:szCs w:val="24"/>
        </w:rPr>
      </w:pPr>
      <w:r w:rsidRPr="00930F1E">
        <w:rPr>
          <w:rFonts w:ascii="Garamond" w:hAnsi="Garamond"/>
          <w:sz w:val="24"/>
          <w:szCs w:val="24"/>
        </w:rPr>
        <w:t>Osoba oceniana</w:t>
      </w:r>
      <w:r w:rsidR="00F0172D">
        <w:rPr>
          <w:rFonts w:ascii="Garamond" w:hAnsi="Garamond"/>
          <w:sz w:val="24"/>
          <w:szCs w:val="24"/>
        </w:rPr>
        <w:t xml:space="preserve"> nie</w:t>
      </w:r>
      <w:r w:rsidRPr="00930F1E">
        <w:rPr>
          <w:rFonts w:ascii="Garamond" w:hAnsi="Garamond"/>
          <w:sz w:val="24"/>
          <w:szCs w:val="24"/>
        </w:rPr>
        <w:t xml:space="preserve"> powinna zostać uznana za dającą rękojmię należytego wykonywania obowiązków, jeżeli jej pozstępowanie w życiu osobistym lub zawodowym daje podstawy do istotnych wątpliwości co do jej zdolności do należytego wykonywania obowiązków, w tym zapewnienia ostrożnego i stabilnego prowadzenia spraw banku. Ocena powinna w </w:t>
      </w:r>
      <w:r w:rsidR="00930F1E" w:rsidRPr="00930F1E">
        <w:rPr>
          <w:rFonts w:ascii="Garamond" w:hAnsi="Garamond"/>
          <w:sz w:val="24"/>
          <w:szCs w:val="24"/>
        </w:rPr>
        <w:t>szczególności uwzględnić kumulatywny wpływ szeregu pomniejszych zdarzeń, które rozpatrywane odrębnie nie mają wpływu na ocenę dawania rękojmi należytego wykonywania obowiązków.</w:t>
      </w:r>
    </w:p>
    <w:p w14:paraId="1296FF4A" w14:textId="77777777" w:rsidR="00FC0BB0" w:rsidRPr="00930F1E" w:rsidRDefault="00FC0BB0" w:rsidP="00FC0BB0">
      <w:pPr>
        <w:spacing w:after="0"/>
        <w:jc w:val="both"/>
        <w:rPr>
          <w:rFonts w:ascii="Garamond" w:hAnsi="Garamond"/>
          <w:sz w:val="24"/>
          <w:szCs w:val="24"/>
        </w:rPr>
      </w:pPr>
    </w:p>
    <w:p w14:paraId="45CC741A" w14:textId="77777777" w:rsidR="00BC3EF1" w:rsidRPr="00930F1E" w:rsidRDefault="00930F1E" w:rsidP="00FC0BB0">
      <w:pPr>
        <w:spacing w:after="0"/>
        <w:jc w:val="center"/>
        <w:rPr>
          <w:rFonts w:ascii="Garamond" w:hAnsi="Garamond"/>
          <w:sz w:val="24"/>
          <w:szCs w:val="24"/>
        </w:rPr>
      </w:pPr>
      <w:r w:rsidRPr="00930F1E">
        <w:rPr>
          <w:rFonts w:ascii="Garamond" w:hAnsi="Garamond"/>
          <w:sz w:val="24"/>
          <w:szCs w:val="24"/>
        </w:rPr>
        <w:t>§25.</w:t>
      </w:r>
    </w:p>
    <w:p w14:paraId="4F8EE874" w14:textId="77777777" w:rsidR="00BC3EF1" w:rsidRPr="00930F1E" w:rsidRDefault="00BC3EF1" w:rsidP="00FC0BB0">
      <w:pPr>
        <w:spacing w:after="0"/>
        <w:jc w:val="both"/>
        <w:rPr>
          <w:rFonts w:ascii="Garamond" w:hAnsi="Garamond"/>
          <w:sz w:val="24"/>
          <w:szCs w:val="24"/>
        </w:rPr>
      </w:pPr>
      <w:r w:rsidRPr="00930F1E">
        <w:rPr>
          <w:rFonts w:ascii="Garamond" w:hAnsi="Garamond"/>
          <w:sz w:val="24"/>
          <w:szCs w:val="24"/>
        </w:rPr>
        <w:t xml:space="preserve">Badając przesłankę reputacji, uczciwości i etyczności Zebranie Przedstawicieli bierze pod uwagę przynajmniej następujące czynniki: </w:t>
      </w:r>
    </w:p>
    <w:p w14:paraId="38789045" w14:textId="77777777" w:rsidR="00BC3EF1" w:rsidRPr="00930F1E" w:rsidRDefault="00BC3EF1" w:rsidP="00FC0BB0">
      <w:pPr>
        <w:numPr>
          <w:ilvl w:val="0"/>
          <w:numId w:val="10"/>
        </w:numPr>
        <w:spacing w:after="0"/>
        <w:ind w:hanging="357"/>
        <w:jc w:val="both"/>
        <w:rPr>
          <w:rFonts w:ascii="Garamond" w:hAnsi="Garamond"/>
          <w:sz w:val="24"/>
          <w:szCs w:val="24"/>
        </w:rPr>
      </w:pPr>
      <w:r w:rsidRPr="00930F1E">
        <w:rPr>
          <w:rFonts w:ascii="Garamond" w:hAnsi="Garamond"/>
          <w:sz w:val="24"/>
          <w:szCs w:val="24"/>
        </w:rPr>
        <w:t>wyroki skazujące lub toczące się postępowania przeciwko osobie w sprawach karnych, w szczególności:</w:t>
      </w:r>
    </w:p>
    <w:p w14:paraId="044370A6" w14:textId="77777777" w:rsidR="00BC3EF1" w:rsidRPr="00FC0BB0" w:rsidRDefault="00BC3EF1" w:rsidP="00FC0BB0">
      <w:pPr>
        <w:numPr>
          <w:ilvl w:val="0"/>
          <w:numId w:val="22"/>
        </w:numPr>
        <w:spacing w:after="0"/>
        <w:ind w:left="851" w:hanging="357"/>
        <w:jc w:val="both"/>
        <w:rPr>
          <w:rFonts w:ascii="Garamond" w:hAnsi="Garamond"/>
          <w:sz w:val="24"/>
          <w:szCs w:val="24"/>
        </w:rPr>
      </w:pPr>
      <w:r w:rsidRPr="00FC0BB0">
        <w:rPr>
          <w:rFonts w:ascii="Garamond" w:hAnsi="Garamond"/>
          <w:sz w:val="24"/>
          <w:szCs w:val="24"/>
        </w:rPr>
        <w:t>o przestępstwa określone w przepisach prawnych regulujących działania w zakresie bankowości, finansów, papierów wartościowych, ubezpieczeń, rynków papierów wartościowych lub instrumentów finansowych bądź płatniczych, w tym przepisów prawnych dotyczących prania pieniędzy, korupcji, manipulacji na rynku lub wykorzystania poufnych informacji i lichwy;</w:t>
      </w:r>
    </w:p>
    <w:p w14:paraId="2A455205" w14:textId="77777777" w:rsidR="00BC3EF1" w:rsidRPr="006D329F" w:rsidRDefault="00BC3EF1" w:rsidP="00FC0BB0">
      <w:pPr>
        <w:numPr>
          <w:ilvl w:val="0"/>
          <w:numId w:val="22"/>
        </w:numPr>
        <w:spacing w:after="0"/>
        <w:ind w:left="851" w:hanging="357"/>
        <w:jc w:val="both"/>
        <w:rPr>
          <w:rFonts w:ascii="Garamond" w:hAnsi="Garamond"/>
          <w:sz w:val="24"/>
          <w:szCs w:val="24"/>
        </w:rPr>
      </w:pPr>
      <w:r w:rsidRPr="006D329F">
        <w:rPr>
          <w:rFonts w:ascii="Garamond" w:hAnsi="Garamond"/>
          <w:sz w:val="24"/>
          <w:szCs w:val="24"/>
        </w:rPr>
        <w:t xml:space="preserve">o przestępstwa w zakresie nieuczciwości, oszustwa lub przestępstw finansowych; </w:t>
      </w:r>
    </w:p>
    <w:p w14:paraId="406848C2" w14:textId="77777777" w:rsidR="00BC3EF1" w:rsidRPr="006D329F" w:rsidRDefault="00BC3EF1" w:rsidP="006D329F">
      <w:pPr>
        <w:numPr>
          <w:ilvl w:val="0"/>
          <w:numId w:val="22"/>
        </w:numPr>
        <w:spacing w:after="0"/>
        <w:ind w:left="851" w:hanging="357"/>
        <w:jc w:val="both"/>
        <w:rPr>
          <w:rFonts w:ascii="Garamond" w:hAnsi="Garamond"/>
          <w:sz w:val="24"/>
          <w:szCs w:val="24"/>
        </w:rPr>
      </w:pPr>
      <w:r w:rsidRPr="006D329F">
        <w:rPr>
          <w:rFonts w:ascii="Garamond" w:hAnsi="Garamond"/>
          <w:sz w:val="24"/>
          <w:szCs w:val="24"/>
        </w:rPr>
        <w:t>o przestępstwa podatkowe;</w:t>
      </w:r>
    </w:p>
    <w:p w14:paraId="7BBC0421" w14:textId="77777777" w:rsidR="00BC3EF1" w:rsidRPr="006D329F" w:rsidRDefault="00BC3EF1" w:rsidP="006D329F">
      <w:pPr>
        <w:numPr>
          <w:ilvl w:val="0"/>
          <w:numId w:val="22"/>
        </w:numPr>
        <w:spacing w:after="0"/>
        <w:ind w:left="851" w:hanging="357"/>
        <w:jc w:val="both"/>
        <w:rPr>
          <w:rFonts w:ascii="Garamond" w:hAnsi="Garamond"/>
          <w:sz w:val="24"/>
          <w:szCs w:val="24"/>
        </w:rPr>
      </w:pPr>
      <w:r w:rsidRPr="006D329F">
        <w:rPr>
          <w:rFonts w:ascii="Garamond" w:hAnsi="Garamond"/>
          <w:sz w:val="24"/>
          <w:szCs w:val="24"/>
        </w:rPr>
        <w:t xml:space="preserve"> o innego rodzaju przestępstwa określone w przepisach prawnych związanych ze spółkami, upadłością, niewypłacalnością lub ochroną konsumentów;</w:t>
      </w:r>
    </w:p>
    <w:p w14:paraId="76F75507" w14:textId="77777777" w:rsidR="00BC3EF1" w:rsidRDefault="00BC3EF1" w:rsidP="006D329F">
      <w:pPr>
        <w:numPr>
          <w:ilvl w:val="0"/>
          <w:numId w:val="10"/>
        </w:numPr>
        <w:spacing w:after="0"/>
        <w:ind w:left="499" w:hanging="357"/>
        <w:jc w:val="both"/>
        <w:rPr>
          <w:rFonts w:ascii="Garamond" w:hAnsi="Garamond"/>
          <w:sz w:val="24"/>
          <w:szCs w:val="24"/>
        </w:rPr>
      </w:pPr>
      <w:r w:rsidRPr="006D329F">
        <w:rPr>
          <w:rFonts w:ascii="Garamond" w:hAnsi="Garamond"/>
          <w:sz w:val="24"/>
          <w:szCs w:val="24"/>
        </w:rPr>
        <w:t xml:space="preserve"> inne istotne środki podejmowane </w:t>
      </w:r>
      <w:r w:rsidR="006D329F" w:rsidRPr="006D329F">
        <w:rPr>
          <w:rFonts w:ascii="Garamond" w:hAnsi="Garamond"/>
          <w:sz w:val="24"/>
          <w:szCs w:val="24"/>
        </w:rPr>
        <w:t xml:space="preserve">wobec osoby ocenianej służące egzekwowaniu prawa lub nałożeniu sankcji administracyjnych w związku z nieprzestrzeganiem przepisów dotyczących działalności finansowej, w tym obrotu instrumentami finansowymi, </w:t>
      </w:r>
      <w:r w:rsidR="006D329F" w:rsidRPr="006D329F">
        <w:rPr>
          <w:rFonts w:ascii="Garamond" w:hAnsi="Garamond"/>
          <w:sz w:val="24"/>
          <w:szCs w:val="24"/>
        </w:rPr>
        <w:lastRenderedPageBreak/>
        <w:t>działalności bankowej, ubezpieczeniowej czy w zakresie usług płatniczych obecnie lub w przeszłości, przez KNF;</w:t>
      </w:r>
    </w:p>
    <w:p w14:paraId="0985F53E" w14:textId="77777777" w:rsidR="006D329F" w:rsidRPr="006D329F" w:rsidRDefault="006D329F" w:rsidP="006D329F">
      <w:pPr>
        <w:numPr>
          <w:ilvl w:val="0"/>
          <w:numId w:val="10"/>
        </w:numPr>
        <w:spacing w:after="0"/>
        <w:ind w:left="499" w:hanging="357"/>
        <w:jc w:val="both"/>
        <w:rPr>
          <w:rFonts w:ascii="Garamond" w:hAnsi="Garamond"/>
          <w:sz w:val="24"/>
          <w:szCs w:val="24"/>
        </w:rPr>
      </w:pPr>
      <w:r>
        <w:rPr>
          <w:rFonts w:ascii="Garamond" w:hAnsi="Garamond"/>
          <w:sz w:val="24"/>
          <w:szCs w:val="24"/>
        </w:rPr>
        <w:t xml:space="preserve">obecne lub przeszłe </w:t>
      </w:r>
      <w:r w:rsidR="009170BE">
        <w:rPr>
          <w:rFonts w:ascii="Garamond" w:hAnsi="Garamond"/>
          <w:sz w:val="24"/>
          <w:szCs w:val="24"/>
        </w:rPr>
        <w:t>postępowania wobec osoby ocenianej służące egzekwowaniu prawa ze strony jakichkolwiek innych organów administracji lub organizacji zawodowych, w związku z naruszeniami odpowiednich przepisów;</w:t>
      </w:r>
      <w:r>
        <w:rPr>
          <w:rFonts w:ascii="Garamond" w:hAnsi="Garamond"/>
          <w:sz w:val="24"/>
          <w:szCs w:val="24"/>
        </w:rPr>
        <w:t xml:space="preserve"> </w:t>
      </w:r>
    </w:p>
    <w:p w14:paraId="731DFD33" w14:textId="77777777" w:rsidR="00BC3EF1" w:rsidRPr="009170BE" w:rsidRDefault="00BC3EF1" w:rsidP="006D329F">
      <w:pPr>
        <w:numPr>
          <w:ilvl w:val="0"/>
          <w:numId w:val="10"/>
        </w:numPr>
        <w:spacing w:after="0"/>
        <w:ind w:left="499" w:hanging="357"/>
        <w:jc w:val="both"/>
        <w:rPr>
          <w:rFonts w:ascii="Garamond" w:hAnsi="Garamond"/>
          <w:sz w:val="24"/>
          <w:szCs w:val="24"/>
        </w:rPr>
      </w:pPr>
      <w:r w:rsidRPr="009170BE">
        <w:rPr>
          <w:rFonts w:ascii="Garamond" w:hAnsi="Garamond"/>
          <w:sz w:val="24"/>
          <w:szCs w:val="24"/>
        </w:rPr>
        <w:t>informacje o przeszłej i obecnej działalności gospodarczej i kondycji finansowej członka Rady Nadzorczej ze względu na ich potencjalny wpływ na reputację, etyczność i uczciwość członka – w szczególności analizując, czy będąc komplementariuszem spółki komandytowej lub komandytowo-akcyjnej, wspólnikiem spółki jawnej lub partnerskiej, członkiem Zarządu lub Rady Nadzorczej w spółce z ograniczoną odpowiedzialnością lub w spółce akcyjnej, prowadzi we własnym imieniu i na własny rachunek działalność gospodarczą, posiada co najmniej 20% praw do kapitału lub nie mniej niż 50 % głosów w organach spółki (dotyczy również osób powiązanych z osobą ocenianą</w:t>
      </w:r>
      <w:r w:rsidR="009170BE" w:rsidRPr="009170BE">
        <w:rPr>
          <w:rFonts w:ascii="Garamond" w:hAnsi="Garamond"/>
          <w:sz w:val="24"/>
          <w:szCs w:val="24"/>
        </w:rPr>
        <w:t>)</w:t>
      </w:r>
      <w:r w:rsidRPr="009170BE">
        <w:rPr>
          <w:rFonts w:ascii="Garamond" w:hAnsi="Garamond"/>
          <w:sz w:val="24"/>
          <w:szCs w:val="24"/>
        </w:rPr>
        <w:t>:</w:t>
      </w:r>
    </w:p>
    <w:p w14:paraId="608777C6" w14:textId="77777777" w:rsidR="00BC3EF1" w:rsidRPr="009170BE" w:rsidRDefault="00BC3EF1" w:rsidP="009170BE">
      <w:pPr>
        <w:numPr>
          <w:ilvl w:val="0"/>
          <w:numId w:val="21"/>
        </w:numPr>
        <w:spacing w:after="0"/>
        <w:ind w:left="851" w:hanging="357"/>
        <w:jc w:val="both"/>
        <w:rPr>
          <w:rFonts w:ascii="Garamond" w:hAnsi="Garamond"/>
          <w:sz w:val="24"/>
          <w:szCs w:val="24"/>
        </w:rPr>
      </w:pPr>
      <w:r w:rsidRPr="009170BE">
        <w:rPr>
          <w:rFonts w:ascii="Garamond" w:hAnsi="Garamond"/>
          <w:sz w:val="24"/>
          <w:szCs w:val="24"/>
        </w:rPr>
        <w:t xml:space="preserve">jest on dłużnikiem niewywiązującym się z płatności (np. posiada w wiarygodnym biurze informacji kredytowej negatywną historię kredytową, jeśli jest dostępna); </w:t>
      </w:r>
    </w:p>
    <w:p w14:paraId="480AD6A6" w14:textId="77777777" w:rsidR="00BC3EF1" w:rsidRPr="009170BE" w:rsidRDefault="00BC3EF1" w:rsidP="009170BE">
      <w:pPr>
        <w:numPr>
          <w:ilvl w:val="0"/>
          <w:numId w:val="21"/>
        </w:numPr>
        <w:spacing w:after="0"/>
        <w:ind w:left="851" w:hanging="357"/>
        <w:jc w:val="both"/>
        <w:rPr>
          <w:rFonts w:ascii="Garamond" w:hAnsi="Garamond"/>
          <w:sz w:val="24"/>
          <w:szCs w:val="24"/>
        </w:rPr>
      </w:pPr>
      <w:r w:rsidRPr="009170BE">
        <w:rPr>
          <w:rFonts w:ascii="Garamond" w:hAnsi="Garamond"/>
          <w:sz w:val="24"/>
          <w:szCs w:val="24"/>
        </w:rPr>
        <w:t>ujemny roczny wynik finansowy w podmiotach stanowiących własność członka lub będących pod jego kierownictwem, lub takich, w których członek posiadał lub posiada znaczny</w:t>
      </w:r>
      <w:r w:rsidR="009170BE" w:rsidRPr="009170BE">
        <w:rPr>
          <w:rFonts w:ascii="Garamond" w:hAnsi="Garamond"/>
          <w:sz w:val="24"/>
          <w:szCs w:val="24"/>
        </w:rPr>
        <w:t xml:space="preserve"> </w:t>
      </w:r>
      <w:r w:rsidRPr="009170BE">
        <w:rPr>
          <w:rFonts w:ascii="Garamond" w:hAnsi="Garamond"/>
          <w:sz w:val="24"/>
          <w:szCs w:val="24"/>
        </w:rPr>
        <w:t xml:space="preserve">udział lub wpływ, ze szczególnym uwzględnieniem postępowania upadłościowego i likwidacyjnego oraz tego, czy i w jaki sposób członek przyczynił się do sytuacji, która doprowadziła do wszczęcia postępowania;  </w:t>
      </w:r>
    </w:p>
    <w:p w14:paraId="62D97179" w14:textId="77777777" w:rsidR="00BC3EF1" w:rsidRPr="009170BE" w:rsidRDefault="00BC3EF1" w:rsidP="009170BE">
      <w:pPr>
        <w:numPr>
          <w:ilvl w:val="0"/>
          <w:numId w:val="21"/>
        </w:numPr>
        <w:spacing w:after="0"/>
        <w:ind w:left="851" w:hanging="357"/>
        <w:jc w:val="both"/>
        <w:rPr>
          <w:rFonts w:ascii="Garamond" w:hAnsi="Garamond"/>
          <w:sz w:val="24"/>
          <w:szCs w:val="24"/>
        </w:rPr>
      </w:pPr>
      <w:r w:rsidRPr="009170BE">
        <w:rPr>
          <w:rFonts w:ascii="Garamond" w:hAnsi="Garamond"/>
          <w:sz w:val="24"/>
          <w:szCs w:val="24"/>
        </w:rPr>
        <w:t xml:space="preserve">ogłoszenie upadłości konsumenckiej; </w:t>
      </w:r>
    </w:p>
    <w:p w14:paraId="4AE3209F" w14:textId="77777777" w:rsidR="00BC3EF1" w:rsidRDefault="00BC3EF1" w:rsidP="009170BE">
      <w:pPr>
        <w:numPr>
          <w:ilvl w:val="0"/>
          <w:numId w:val="21"/>
        </w:numPr>
        <w:spacing w:after="0"/>
        <w:ind w:left="851" w:hanging="357"/>
        <w:jc w:val="both"/>
        <w:rPr>
          <w:rFonts w:ascii="Garamond" w:hAnsi="Garamond"/>
          <w:sz w:val="24"/>
          <w:szCs w:val="24"/>
        </w:rPr>
      </w:pPr>
      <w:r w:rsidRPr="009170BE">
        <w:rPr>
          <w:rFonts w:ascii="Garamond" w:hAnsi="Garamond"/>
          <w:sz w:val="24"/>
          <w:szCs w:val="24"/>
        </w:rPr>
        <w:t xml:space="preserve">bez uszczerbku dla zasady domniemania niewinności, procesy w sprawach cywilnych, postępowania w sprawach administracyjnych lub karnych, znaczne inwestycje lub udzielone ekspozycje lub kredyty w stopniu, w jakim mają znaczący wpływ na kondycję finansową członka lub podmiotów posiadanych lub kierowanych przez członka, lub w których członek posiada znaczny udział.   </w:t>
      </w:r>
    </w:p>
    <w:p w14:paraId="066762A9" w14:textId="77777777" w:rsidR="009170BE" w:rsidRPr="009170BE" w:rsidRDefault="009170BE" w:rsidP="009170BE">
      <w:pPr>
        <w:spacing w:after="0"/>
        <w:ind w:left="851"/>
        <w:jc w:val="both"/>
        <w:rPr>
          <w:rFonts w:ascii="Garamond" w:hAnsi="Garamond"/>
          <w:sz w:val="24"/>
          <w:szCs w:val="24"/>
        </w:rPr>
      </w:pPr>
    </w:p>
    <w:p w14:paraId="47409A47" w14:textId="77777777" w:rsidR="00BC3EF1" w:rsidRPr="009170BE" w:rsidRDefault="009170BE" w:rsidP="009170BE">
      <w:pPr>
        <w:spacing w:after="0"/>
        <w:jc w:val="center"/>
        <w:rPr>
          <w:rFonts w:ascii="Garamond" w:hAnsi="Garamond"/>
          <w:sz w:val="24"/>
          <w:szCs w:val="24"/>
        </w:rPr>
      </w:pPr>
      <w:r w:rsidRPr="009170BE">
        <w:rPr>
          <w:rFonts w:ascii="Garamond" w:hAnsi="Garamond"/>
          <w:sz w:val="24"/>
          <w:szCs w:val="24"/>
        </w:rPr>
        <w:t>§26.</w:t>
      </w:r>
    </w:p>
    <w:p w14:paraId="146B6811" w14:textId="77777777" w:rsidR="002D3108" w:rsidRPr="009170BE" w:rsidRDefault="002D3108" w:rsidP="009170BE">
      <w:pPr>
        <w:pStyle w:val="Akapitzlist"/>
        <w:numPr>
          <w:ilvl w:val="0"/>
          <w:numId w:val="31"/>
        </w:numPr>
        <w:spacing w:after="0"/>
        <w:jc w:val="both"/>
        <w:rPr>
          <w:rFonts w:ascii="Garamond" w:hAnsi="Garamond"/>
          <w:sz w:val="24"/>
          <w:szCs w:val="24"/>
        </w:rPr>
      </w:pPr>
      <w:r w:rsidRPr="009170BE">
        <w:rPr>
          <w:rFonts w:ascii="Garamond" w:hAnsi="Garamond"/>
          <w:sz w:val="24"/>
          <w:szCs w:val="24"/>
        </w:rPr>
        <w:t>Zebranie Przedstawicieli oceniając nieposzlakowaną opinię, uczciwość i etyczność uwzględn</w:t>
      </w:r>
      <w:r w:rsidR="009170BE" w:rsidRPr="009170BE">
        <w:rPr>
          <w:rFonts w:ascii="Garamond" w:hAnsi="Garamond"/>
          <w:sz w:val="24"/>
          <w:szCs w:val="24"/>
        </w:rPr>
        <w:t>ia również</w:t>
      </w:r>
      <w:r w:rsidRPr="009170BE">
        <w:rPr>
          <w:rFonts w:ascii="Garamond" w:hAnsi="Garamond"/>
          <w:sz w:val="24"/>
          <w:szCs w:val="24"/>
        </w:rPr>
        <w:t>:</w:t>
      </w:r>
    </w:p>
    <w:p w14:paraId="77841895" w14:textId="77777777" w:rsidR="002D3108" w:rsidRPr="009170BE" w:rsidRDefault="002D3108" w:rsidP="009170BE">
      <w:pPr>
        <w:numPr>
          <w:ilvl w:val="0"/>
          <w:numId w:val="9"/>
        </w:numPr>
        <w:spacing w:after="0"/>
        <w:ind w:left="992" w:hanging="357"/>
        <w:jc w:val="both"/>
        <w:rPr>
          <w:rFonts w:ascii="Garamond" w:hAnsi="Garamond"/>
          <w:b/>
          <w:i/>
          <w:sz w:val="24"/>
          <w:szCs w:val="24"/>
          <w:u w:val="single"/>
        </w:rPr>
      </w:pPr>
      <w:r w:rsidRPr="009170BE">
        <w:rPr>
          <w:rFonts w:ascii="Garamond" w:hAnsi="Garamond"/>
          <w:sz w:val="24"/>
          <w:szCs w:val="24"/>
        </w:rPr>
        <w:t xml:space="preserve">stosowne rejestry karne i administracyjne, biorąc pod uwagę rodzaj wyroku skazującego lub zarzutów, rolę pełnioną przez daną osobę, nałożoną karę, osiągnięty etap procesu sądowego oraz podjęte działania naprawcze. </w:t>
      </w:r>
      <w:r w:rsidRPr="009170BE">
        <w:rPr>
          <w:rFonts w:ascii="Garamond" w:hAnsi="Garamond"/>
          <w:sz w:val="24"/>
          <w:szCs w:val="24"/>
        </w:rPr>
        <w:br/>
      </w:r>
      <w:r w:rsidR="009170BE" w:rsidRPr="009170BE">
        <w:rPr>
          <w:rFonts w:ascii="Garamond" w:hAnsi="Garamond"/>
          <w:sz w:val="24"/>
          <w:szCs w:val="24"/>
        </w:rPr>
        <w:t>T</w:t>
      </w:r>
      <w:r w:rsidRPr="009170BE">
        <w:rPr>
          <w:rFonts w:ascii="Garamond" w:hAnsi="Garamond"/>
          <w:sz w:val="24"/>
          <w:szCs w:val="24"/>
        </w:rPr>
        <w:t>akże okoliczności towarzyszące, w tym czynniki łagodzące, powagę danego przestępstwa, działania administracyjnego lub nadzorującego, okres czasu, który upłynął od popełnienia przestępstwa, zachowanie członka od popełnienia przestępstwa lub podjęcia działania oraz związek przestępstwa lub działania z rolą pełnioną przez członka</w:t>
      </w:r>
      <w:r w:rsidR="009170BE">
        <w:rPr>
          <w:rFonts w:ascii="Garamond" w:hAnsi="Garamond"/>
          <w:sz w:val="24"/>
          <w:szCs w:val="24"/>
        </w:rPr>
        <w:t>;</w:t>
      </w:r>
      <w:r w:rsidRPr="009170BE">
        <w:rPr>
          <w:rFonts w:ascii="Garamond" w:hAnsi="Garamond"/>
          <w:sz w:val="24"/>
          <w:szCs w:val="24"/>
        </w:rPr>
        <w:t xml:space="preserve"> </w:t>
      </w:r>
    </w:p>
    <w:p w14:paraId="21B0061D" w14:textId="77777777" w:rsidR="002D3108" w:rsidRPr="007476C0" w:rsidRDefault="002D3108" w:rsidP="009170BE">
      <w:pPr>
        <w:numPr>
          <w:ilvl w:val="0"/>
          <w:numId w:val="9"/>
        </w:numPr>
        <w:spacing w:after="0"/>
        <w:ind w:left="992" w:hanging="357"/>
        <w:jc w:val="both"/>
        <w:rPr>
          <w:rFonts w:ascii="Garamond" w:hAnsi="Garamond"/>
          <w:sz w:val="24"/>
          <w:szCs w:val="24"/>
        </w:rPr>
      </w:pPr>
      <w:r w:rsidRPr="009E03D0">
        <w:rPr>
          <w:rFonts w:ascii="Garamond" w:hAnsi="Garamond"/>
          <w:color w:val="FF0000"/>
          <w:sz w:val="24"/>
          <w:szCs w:val="24"/>
        </w:rPr>
        <w:t xml:space="preserve"> </w:t>
      </w:r>
      <w:r w:rsidRPr="007476C0">
        <w:rPr>
          <w:rFonts w:ascii="Garamond" w:hAnsi="Garamond"/>
          <w:sz w:val="24"/>
          <w:szCs w:val="24"/>
        </w:rPr>
        <w:t>dowody wskazujące na to, że osoba</w:t>
      </w:r>
      <w:r w:rsidR="006A5F49" w:rsidRPr="007476C0">
        <w:rPr>
          <w:rFonts w:ascii="Garamond" w:hAnsi="Garamond"/>
          <w:sz w:val="24"/>
          <w:szCs w:val="24"/>
        </w:rPr>
        <w:t xml:space="preserve"> oceniana</w:t>
      </w:r>
      <w:r w:rsidRPr="007476C0">
        <w:rPr>
          <w:rFonts w:ascii="Garamond" w:hAnsi="Garamond"/>
          <w:sz w:val="24"/>
          <w:szCs w:val="24"/>
        </w:rPr>
        <w:t xml:space="preserve"> nie postępowała w sposób przejrzysty i otwarty, lub nie współpracowała w kontaktach z KNF</w:t>
      </w:r>
      <w:r w:rsidR="00CC694F" w:rsidRPr="007476C0">
        <w:rPr>
          <w:rFonts w:ascii="Garamond" w:hAnsi="Garamond"/>
          <w:sz w:val="24"/>
          <w:szCs w:val="24"/>
        </w:rPr>
        <w:t>, lustratorem, biegłym rewidentem</w:t>
      </w:r>
      <w:r w:rsidRPr="007476C0">
        <w:rPr>
          <w:rFonts w:ascii="Garamond" w:hAnsi="Garamond"/>
          <w:sz w:val="24"/>
          <w:szCs w:val="24"/>
        </w:rPr>
        <w:t xml:space="preserve"> lub organami sprawiedliwości; </w:t>
      </w:r>
    </w:p>
    <w:p w14:paraId="78E75548" w14:textId="77777777" w:rsidR="002D3108" w:rsidRPr="007476C0" w:rsidRDefault="002D3108" w:rsidP="009170BE">
      <w:pPr>
        <w:numPr>
          <w:ilvl w:val="0"/>
          <w:numId w:val="9"/>
        </w:numPr>
        <w:spacing w:after="0"/>
        <w:ind w:left="992" w:hanging="357"/>
        <w:jc w:val="both"/>
        <w:rPr>
          <w:rFonts w:ascii="Garamond" w:hAnsi="Garamond"/>
          <w:sz w:val="24"/>
          <w:szCs w:val="24"/>
        </w:rPr>
      </w:pPr>
      <w:r w:rsidRPr="007476C0">
        <w:rPr>
          <w:rFonts w:ascii="Garamond" w:hAnsi="Garamond"/>
          <w:sz w:val="24"/>
          <w:szCs w:val="24"/>
        </w:rPr>
        <w:t xml:space="preserve"> odmowę udzielenia, uchylenie, cofnięcie lub unieważnienie rejestracji, zezwolenia, członkostwa lub licencji w zakresie prowadzenia działalności handlowej, gospodarczej lub zawodowej; </w:t>
      </w:r>
    </w:p>
    <w:p w14:paraId="5DBFA7B0" w14:textId="77777777" w:rsidR="002D3108" w:rsidRPr="007476C0" w:rsidRDefault="002D3108" w:rsidP="009170BE">
      <w:pPr>
        <w:numPr>
          <w:ilvl w:val="0"/>
          <w:numId w:val="9"/>
        </w:numPr>
        <w:spacing w:after="0"/>
        <w:ind w:left="992" w:hanging="357"/>
        <w:jc w:val="both"/>
        <w:rPr>
          <w:rFonts w:ascii="Garamond" w:hAnsi="Garamond"/>
          <w:sz w:val="24"/>
          <w:szCs w:val="24"/>
        </w:rPr>
      </w:pPr>
      <w:r w:rsidRPr="007476C0">
        <w:rPr>
          <w:rFonts w:ascii="Garamond" w:hAnsi="Garamond"/>
          <w:sz w:val="24"/>
          <w:szCs w:val="24"/>
        </w:rPr>
        <w:t xml:space="preserve">przyczyny rozwiązania stosunku zatrudnienia bądź podobnego stosunku prawnego, a także żądanie pracodawcy w zakresie rezygnacji z pracy na takim stanowisku;   </w:t>
      </w:r>
    </w:p>
    <w:p w14:paraId="1C90E095" w14:textId="77777777" w:rsidR="002D3108" w:rsidRDefault="002D3108" w:rsidP="009170BE">
      <w:pPr>
        <w:numPr>
          <w:ilvl w:val="0"/>
          <w:numId w:val="9"/>
        </w:numPr>
        <w:spacing w:after="0"/>
        <w:ind w:left="992" w:hanging="357"/>
        <w:jc w:val="both"/>
        <w:rPr>
          <w:rFonts w:ascii="Garamond" w:hAnsi="Garamond"/>
          <w:sz w:val="24"/>
          <w:szCs w:val="24"/>
        </w:rPr>
      </w:pPr>
      <w:r w:rsidRPr="007476C0">
        <w:rPr>
          <w:rFonts w:ascii="Garamond" w:hAnsi="Garamond"/>
          <w:sz w:val="24"/>
          <w:szCs w:val="24"/>
        </w:rPr>
        <w:t xml:space="preserve">wykluczenie przez właściwy organ z działania w charakterze członka Rady Nadzorczej; </w:t>
      </w:r>
    </w:p>
    <w:p w14:paraId="7D047F34" w14:textId="77777777" w:rsidR="003F55EA" w:rsidRPr="007476C0" w:rsidRDefault="003F55EA" w:rsidP="009170BE">
      <w:pPr>
        <w:numPr>
          <w:ilvl w:val="0"/>
          <w:numId w:val="9"/>
        </w:numPr>
        <w:spacing w:after="0"/>
        <w:ind w:left="992" w:hanging="357"/>
        <w:jc w:val="both"/>
        <w:rPr>
          <w:rFonts w:ascii="Garamond" w:hAnsi="Garamond"/>
          <w:sz w:val="24"/>
          <w:szCs w:val="24"/>
        </w:rPr>
      </w:pPr>
      <w:r>
        <w:rPr>
          <w:rFonts w:ascii="Garamond" w:hAnsi="Garamond"/>
          <w:sz w:val="24"/>
          <w:szCs w:val="24"/>
        </w:rPr>
        <w:t>kary nałożone przez KNF (w tym upomnienia);</w:t>
      </w:r>
    </w:p>
    <w:p w14:paraId="3090EE3E" w14:textId="77777777" w:rsidR="002D3108" w:rsidRPr="003F55EA" w:rsidRDefault="002D3108" w:rsidP="009170BE">
      <w:pPr>
        <w:numPr>
          <w:ilvl w:val="0"/>
          <w:numId w:val="9"/>
        </w:numPr>
        <w:spacing w:after="0"/>
        <w:ind w:left="992" w:hanging="357"/>
        <w:jc w:val="both"/>
        <w:rPr>
          <w:rFonts w:ascii="Garamond" w:hAnsi="Garamond"/>
          <w:sz w:val="24"/>
          <w:szCs w:val="24"/>
        </w:rPr>
      </w:pPr>
      <w:r w:rsidRPr="003F55EA">
        <w:rPr>
          <w:rFonts w:ascii="Garamond" w:hAnsi="Garamond"/>
          <w:sz w:val="24"/>
          <w:szCs w:val="24"/>
        </w:rPr>
        <w:t>inne dowody przemawiające za tym, że osoba działa w sposób niezgodny z wysokimi standardami zachowania</w:t>
      </w:r>
      <w:r w:rsidR="003F55EA" w:rsidRPr="003F55EA">
        <w:rPr>
          <w:rFonts w:ascii="Garamond" w:hAnsi="Garamond"/>
          <w:sz w:val="24"/>
          <w:szCs w:val="24"/>
        </w:rPr>
        <w:t>;</w:t>
      </w:r>
    </w:p>
    <w:p w14:paraId="4310A035" w14:textId="77777777" w:rsidR="003F55EA" w:rsidRPr="003F55EA" w:rsidRDefault="003F55EA" w:rsidP="003F55EA">
      <w:pPr>
        <w:spacing w:after="0"/>
        <w:ind w:left="284"/>
        <w:jc w:val="both"/>
        <w:rPr>
          <w:rFonts w:ascii="Garamond" w:hAnsi="Garamond"/>
          <w:sz w:val="24"/>
          <w:szCs w:val="24"/>
        </w:rPr>
      </w:pPr>
      <w:r w:rsidRPr="003F55EA">
        <w:rPr>
          <w:rFonts w:ascii="Garamond" w:hAnsi="Garamond"/>
          <w:sz w:val="24"/>
          <w:szCs w:val="24"/>
        </w:rPr>
        <w:t xml:space="preserve">2. Ocena reputacji jest niezależna od charakteru, skali i stopnia złożoności działalności Banku. </w:t>
      </w:r>
    </w:p>
    <w:p w14:paraId="6FDEE95E" w14:textId="77777777" w:rsidR="002D3108" w:rsidRPr="003F55EA" w:rsidRDefault="002D3108" w:rsidP="002D3108">
      <w:pPr>
        <w:rPr>
          <w:b/>
        </w:rPr>
      </w:pPr>
      <w:r w:rsidRPr="003F55EA">
        <w:rPr>
          <w:b/>
        </w:rPr>
        <w:lastRenderedPageBreak/>
        <w:t>[B. odpowiedni poziom wiedzy, umiejętności i kompetencji]</w:t>
      </w:r>
    </w:p>
    <w:p w14:paraId="55ABAC5D" w14:textId="77777777" w:rsidR="002D3108" w:rsidRPr="00E95C29" w:rsidRDefault="00E21934" w:rsidP="00E21934">
      <w:pPr>
        <w:ind w:left="644"/>
        <w:jc w:val="center"/>
        <w:rPr>
          <w:rFonts w:ascii="Garamond" w:hAnsi="Garamond"/>
          <w:sz w:val="24"/>
          <w:szCs w:val="24"/>
        </w:rPr>
      </w:pPr>
      <w:r w:rsidRPr="00E95C29">
        <w:rPr>
          <w:rFonts w:ascii="Garamond" w:hAnsi="Garamond"/>
          <w:sz w:val="24"/>
          <w:szCs w:val="24"/>
        </w:rPr>
        <w:t>§27.</w:t>
      </w:r>
    </w:p>
    <w:p w14:paraId="3600574F" w14:textId="77777777" w:rsidR="002D3108" w:rsidRDefault="002D3108" w:rsidP="00AF5F96">
      <w:pPr>
        <w:numPr>
          <w:ilvl w:val="0"/>
          <w:numId w:val="23"/>
        </w:numPr>
        <w:spacing w:after="0"/>
        <w:ind w:left="284" w:hanging="357"/>
        <w:jc w:val="both"/>
        <w:rPr>
          <w:rFonts w:ascii="Garamond" w:hAnsi="Garamond"/>
          <w:sz w:val="24"/>
          <w:szCs w:val="24"/>
        </w:rPr>
      </w:pPr>
      <w:r w:rsidRPr="00AF5F96">
        <w:rPr>
          <w:rFonts w:ascii="Garamond" w:hAnsi="Garamond"/>
          <w:sz w:val="24"/>
          <w:szCs w:val="24"/>
        </w:rPr>
        <w:t>Każdy kandydat na członka Rady Nadzorczej/członek Rady Nadzorczej winien posiadać aktualną wiedzę w zakresie działalności instytucji i związanych z nią ryzyk na poziomie współmiernym do </w:t>
      </w:r>
      <w:r w:rsidR="0006606A" w:rsidRPr="00AF5F96">
        <w:rPr>
          <w:rFonts w:ascii="Garamond" w:hAnsi="Garamond"/>
          <w:sz w:val="24"/>
          <w:szCs w:val="24"/>
        </w:rPr>
        <w:t>pełnionej funkcji</w:t>
      </w:r>
      <w:r w:rsidRPr="00AF5F96">
        <w:rPr>
          <w:rFonts w:ascii="Garamond" w:hAnsi="Garamond"/>
          <w:sz w:val="24"/>
          <w:szCs w:val="24"/>
        </w:rPr>
        <w:t xml:space="preserve">. </w:t>
      </w:r>
      <w:r w:rsidR="00AF5F96" w:rsidRPr="00AF5F96">
        <w:rPr>
          <w:rFonts w:ascii="Garamond" w:hAnsi="Garamond"/>
          <w:sz w:val="24"/>
          <w:szCs w:val="24"/>
        </w:rPr>
        <w:t xml:space="preserve">Członkowie Rady Nadzorczej powinni być w stanie wykazać, że posiadają wiedzę specjalistyczną niezbędną do wystarczającego zrozumienia działalności Banku oraz związanego z tą działalnością ryzyka. Ponadto, każdy kandydat na członka Rady Nadzorczej/członek Rady Nadzorczej zobowiązany jest wykazać się zrozumieniem zasad zarzadzania instytucja, swoich zadań i obowiązków, tak aby wiedza umiejętności i doświadczenie kandydata na członka/członka Rady Nadzorczej pozwalało na rzetelną ocenę i kontrolę decyzji zarządczych. </w:t>
      </w:r>
      <w:r w:rsidRPr="00AF5F96">
        <w:rPr>
          <w:rFonts w:ascii="Garamond" w:hAnsi="Garamond"/>
          <w:sz w:val="24"/>
          <w:szCs w:val="24"/>
        </w:rPr>
        <w:t xml:space="preserve"> </w:t>
      </w:r>
    </w:p>
    <w:p w14:paraId="46223E47" w14:textId="77777777" w:rsidR="00AF5F96" w:rsidRPr="00AF5F96" w:rsidRDefault="00AF5F96" w:rsidP="00AF5F96">
      <w:pPr>
        <w:numPr>
          <w:ilvl w:val="0"/>
          <w:numId w:val="23"/>
        </w:numPr>
        <w:spacing w:after="0"/>
        <w:ind w:left="284" w:hanging="357"/>
        <w:jc w:val="both"/>
        <w:rPr>
          <w:rFonts w:ascii="Garamond" w:hAnsi="Garamond"/>
          <w:sz w:val="24"/>
          <w:szCs w:val="24"/>
        </w:rPr>
      </w:pPr>
      <w:r>
        <w:rPr>
          <w:rFonts w:ascii="Garamond" w:hAnsi="Garamond"/>
          <w:sz w:val="24"/>
          <w:szCs w:val="24"/>
        </w:rPr>
        <w:t xml:space="preserve">Przy ocenie wiedzy, umiejętności i doświadczenia kandydata na członka Rady Nadzorczej/ członka Rady Nadzorczej należy uwzględnić zarówno kompetencje teoretyczne, nabyte dzięki wykształceniu i szkoleniom, jak i kompetencje praktyczne zdobyte w poprzednich miejscach pracy lub prowadzonej działalności gospodarczej. Należy szczególnie wziąć pod uwagę </w:t>
      </w:r>
      <w:r w:rsidR="00564EAE">
        <w:rPr>
          <w:rFonts w:ascii="Garamond" w:hAnsi="Garamond"/>
          <w:sz w:val="24"/>
          <w:szCs w:val="24"/>
        </w:rPr>
        <w:t>wiedzę i umiejętności nabyte oraz wykazane w związku z praca zawodową osoby ocenianej.</w:t>
      </w:r>
    </w:p>
    <w:p w14:paraId="2ABBF5B2" w14:textId="77777777" w:rsidR="002D3108" w:rsidRPr="00E95C29" w:rsidRDefault="002D3108" w:rsidP="00AF5F96">
      <w:pPr>
        <w:numPr>
          <w:ilvl w:val="0"/>
          <w:numId w:val="23"/>
        </w:numPr>
        <w:spacing w:after="0"/>
        <w:ind w:left="284" w:hanging="357"/>
        <w:jc w:val="both"/>
        <w:rPr>
          <w:rFonts w:ascii="Garamond" w:hAnsi="Garamond"/>
          <w:sz w:val="24"/>
          <w:szCs w:val="24"/>
        </w:rPr>
      </w:pPr>
      <w:r w:rsidRPr="00E95C29">
        <w:rPr>
          <w:rFonts w:ascii="Garamond" w:hAnsi="Garamond"/>
          <w:sz w:val="24"/>
          <w:szCs w:val="24"/>
        </w:rPr>
        <w:t>Odpowiedni poziom wiedzy, umiejętności i doświadczenia w zakresie skutecznego pełnienia funkcji nadzorczych mógł zostać zdobyty na odpowied</w:t>
      </w:r>
      <w:r w:rsidR="00185215" w:rsidRPr="00E95C29">
        <w:rPr>
          <w:rFonts w:ascii="Garamond" w:hAnsi="Garamond"/>
          <w:sz w:val="24"/>
          <w:szCs w:val="24"/>
        </w:rPr>
        <w:t xml:space="preserve">nich stanowiskach akademickich </w:t>
      </w:r>
      <w:r w:rsidRPr="00E95C29">
        <w:rPr>
          <w:rFonts w:ascii="Garamond" w:hAnsi="Garamond"/>
          <w:sz w:val="24"/>
          <w:szCs w:val="24"/>
        </w:rPr>
        <w:t xml:space="preserve">lub administracyjnych bądź poprzez zarządzanie, nadzór lub kontrolę instytucji finansowych lub innych firm. </w:t>
      </w:r>
    </w:p>
    <w:p w14:paraId="07CD8795" w14:textId="77777777" w:rsidR="002D3108" w:rsidRPr="00E95C29" w:rsidRDefault="002D3108" w:rsidP="00AF5F96">
      <w:pPr>
        <w:numPr>
          <w:ilvl w:val="0"/>
          <w:numId w:val="23"/>
        </w:numPr>
        <w:spacing w:after="0"/>
        <w:ind w:left="284" w:hanging="357"/>
        <w:jc w:val="both"/>
        <w:rPr>
          <w:rFonts w:ascii="Garamond" w:hAnsi="Garamond"/>
          <w:sz w:val="24"/>
          <w:szCs w:val="24"/>
        </w:rPr>
      </w:pPr>
      <w:r w:rsidRPr="00E95C29">
        <w:rPr>
          <w:rFonts w:ascii="Garamond" w:hAnsi="Garamond"/>
          <w:sz w:val="24"/>
          <w:szCs w:val="24"/>
        </w:rPr>
        <w:t xml:space="preserve">Ustaleń o których mowa w ust. 1, Zebranie Przedstawicieli dokonuje na podstawie złożonych dokumentów, ankiet, oświadczeń </w:t>
      </w:r>
      <w:r w:rsidR="008E37AC" w:rsidRPr="00E95C29">
        <w:rPr>
          <w:rFonts w:ascii="Garamond" w:hAnsi="Garamond"/>
          <w:sz w:val="24"/>
          <w:szCs w:val="24"/>
        </w:rPr>
        <w:t xml:space="preserve">oraz </w:t>
      </w:r>
      <w:r w:rsidRPr="00E95C29">
        <w:rPr>
          <w:rFonts w:ascii="Garamond" w:hAnsi="Garamond"/>
          <w:sz w:val="24"/>
          <w:szCs w:val="24"/>
        </w:rPr>
        <w:t>autoprezentacj</w:t>
      </w:r>
      <w:r w:rsidR="008E37AC" w:rsidRPr="00E95C29">
        <w:rPr>
          <w:rFonts w:ascii="Garamond" w:hAnsi="Garamond"/>
          <w:sz w:val="24"/>
          <w:szCs w:val="24"/>
        </w:rPr>
        <w:t>i kandydata</w:t>
      </w:r>
      <w:r w:rsidRPr="00E95C29">
        <w:rPr>
          <w:rFonts w:ascii="Garamond" w:hAnsi="Garamond"/>
          <w:sz w:val="24"/>
          <w:szCs w:val="24"/>
        </w:rPr>
        <w:t xml:space="preserve">. </w:t>
      </w:r>
    </w:p>
    <w:p w14:paraId="72D71167" w14:textId="77777777" w:rsidR="00564EAE" w:rsidRPr="00E95C29" w:rsidRDefault="00564EAE" w:rsidP="00AF5F96">
      <w:pPr>
        <w:numPr>
          <w:ilvl w:val="0"/>
          <w:numId w:val="23"/>
        </w:numPr>
        <w:spacing w:after="0"/>
        <w:ind w:left="284" w:hanging="357"/>
        <w:jc w:val="both"/>
        <w:rPr>
          <w:rFonts w:ascii="Garamond" w:hAnsi="Garamond"/>
          <w:sz w:val="24"/>
          <w:szCs w:val="24"/>
        </w:rPr>
      </w:pPr>
      <w:r w:rsidRPr="00E95C29">
        <w:rPr>
          <w:rFonts w:ascii="Garamond" w:hAnsi="Garamond"/>
          <w:sz w:val="24"/>
          <w:szCs w:val="24"/>
        </w:rPr>
        <w:t xml:space="preserve">Minimalny, oczekiwany od kandydata na członka Rady Nadzorczej oraz członka Rady Nadzorczej poziom kompetencji, o którym mowa w niniejszym rozdziale określa Regulamin </w:t>
      </w:r>
      <w:r w:rsidR="00A51DEE" w:rsidRPr="00E95C29">
        <w:rPr>
          <w:rFonts w:ascii="Garamond" w:hAnsi="Garamond"/>
          <w:sz w:val="24"/>
          <w:szCs w:val="24"/>
        </w:rPr>
        <w:t xml:space="preserve">przeprowadzania </w:t>
      </w:r>
      <w:r w:rsidRPr="00E95C29">
        <w:rPr>
          <w:rFonts w:ascii="Garamond" w:hAnsi="Garamond"/>
          <w:sz w:val="24"/>
          <w:szCs w:val="24"/>
        </w:rPr>
        <w:t>wybor</w:t>
      </w:r>
      <w:r w:rsidR="00A51DEE" w:rsidRPr="00E95C29">
        <w:rPr>
          <w:rFonts w:ascii="Garamond" w:hAnsi="Garamond"/>
          <w:sz w:val="24"/>
          <w:szCs w:val="24"/>
        </w:rPr>
        <w:t>ów do</w:t>
      </w:r>
      <w:r w:rsidRPr="00E95C29">
        <w:rPr>
          <w:rFonts w:ascii="Garamond" w:hAnsi="Garamond"/>
          <w:sz w:val="24"/>
          <w:szCs w:val="24"/>
        </w:rPr>
        <w:t xml:space="preserve"> Rady Nadzorczej</w:t>
      </w:r>
      <w:r w:rsidR="00A51DEE" w:rsidRPr="00E95C29">
        <w:rPr>
          <w:rFonts w:ascii="Garamond" w:hAnsi="Garamond"/>
          <w:sz w:val="24"/>
          <w:szCs w:val="24"/>
        </w:rPr>
        <w:t>.</w:t>
      </w:r>
    </w:p>
    <w:p w14:paraId="3FC3980D" w14:textId="77777777" w:rsidR="002D3108" w:rsidRPr="00E95C29" w:rsidRDefault="00E95C29" w:rsidP="00E95C29">
      <w:pPr>
        <w:ind w:left="284"/>
        <w:jc w:val="center"/>
      </w:pPr>
      <w:r w:rsidRPr="00E95C29">
        <w:rPr>
          <w:rFonts w:ascii="Garamond" w:hAnsi="Garamond"/>
          <w:sz w:val="24"/>
          <w:szCs w:val="24"/>
          <w:highlight w:val="lightGray"/>
        </w:rPr>
        <w:t>§</w:t>
      </w:r>
      <w:r w:rsidRPr="00E95C29">
        <w:rPr>
          <w:rFonts w:ascii="Garamond" w:hAnsi="Garamond"/>
          <w:sz w:val="24"/>
          <w:szCs w:val="24"/>
        </w:rPr>
        <w:t>28.</w:t>
      </w:r>
    </w:p>
    <w:p w14:paraId="4DACF979" w14:textId="77777777" w:rsidR="002D3108" w:rsidRPr="00E95C29" w:rsidRDefault="002D3108" w:rsidP="00E95C29">
      <w:pPr>
        <w:pStyle w:val="Akapitzlist"/>
        <w:numPr>
          <w:ilvl w:val="0"/>
          <w:numId w:val="32"/>
        </w:numPr>
        <w:spacing w:after="0" w:line="259" w:lineRule="auto"/>
        <w:ind w:left="284"/>
        <w:jc w:val="both"/>
        <w:rPr>
          <w:rFonts w:ascii="Garamond" w:hAnsi="Garamond"/>
          <w:sz w:val="24"/>
          <w:szCs w:val="24"/>
        </w:rPr>
      </w:pPr>
      <w:r w:rsidRPr="00E95C29">
        <w:rPr>
          <w:rFonts w:ascii="Garamond" w:hAnsi="Garamond"/>
          <w:sz w:val="24"/>
          <w:szCs w:val="24"/>
        </w:rPr>
        <w:t>Przy ocenie odpowiedniego poziomu wiedzy, umiejętności i kompetencji kandydata na członka Rady Nadzorczej/członka Rady Nadzorczej, Zebranie Przedstawicieli bi</w:t>
      </w:r>
      <w:r w:rsidR="00E95C29" w:rsidRPr="00E95C29">
        <w:rPr>
          <w:rFonts w:ascii="Garamond" w:hAnsi="Garamond"/>
          <w:sz w:val="24"/>
          <w:szCs w:val="24"/>
        </w:rPr>
        <w:t>e</w:t>
      </w:r>
      <w:r w:rsidRPr="00E95C29">
        <w:rPr>
          <w:rFonts w:ascii="Garamond" w:hAnsi="Garamond"/>
          <w:sz w:val="24"/>
          <w:szCs w:val="24"/>
        </w:rPr>
        <w:t>r</w:t>
      </w:r>
      <w:r w:rsidR="00E95C29" w:rsidRPr="00E95C29">
        <w:rPr>
          <w:rFonts w:ascii="Garamond" w:hAnsi="Garamond"/>
          <w:sz w:val="24"/>
          <w:szCs w:val="24"/>
        </w:rPr>
        <w:t>ze</w:t>
      </w:r>
      <w:r w:rsidRPr="00E95C29">
        <w:rPr>
          <w:rFonts w:ascii="Garamond" w:hAnsi="Garamond"/>
          <w:sz w:val="24"/>
          <w:szCs w:val="24"/>
        </w:rPr>
        <w:t xml:space="preserve"> pod uwagę rolę i obowiązki </w:t>
      </w:r>
      <w:r w:rsidR="0006606A" w:rsidRPr="00E95C29">
        <w:rPr>
          <w:rFonts w:ascii="Garamond" w:hAnsi="Garamond"/>
          <w:sz w:val="24"/>
          <w:szCs w:val="24"/>
        </w:rPr>
        <w:t xml:space="preserve">wymagane do pełnienia funkcji </w:t>
      </w:r>
      <w:r w:rsidRPr="00E95C29">
        <w:rPr>
          <w:rFonts w:ascii="Garamond" w:hAnsi="Garamond"/>
          <w:sz w:val="24"/>
          <w:szCs w:val="24"/>
        </w:rPr>
        <w:t>członka Rady Nadzorczej</w:t>
      </w:r>
      <w:r w:rsidR="006A5F49" w:rsidRPr="00E95C29">
        <w:rPr>
          <w:rFonts w:ascii="Garamond" w:hAnsi="Garamond"/>
          <w:sz w:val="24"/>
          <w:szCs w:val="24"/>
        </w:rPr>
        <w:t xml:space="preserve"> </w:t>
      </w:r>
      <w:r w:rsidR="00E95C29" w:rsidRPr="00E95C29">
        <w:rPr>
          <w:rFonts w:ascii="Garamond" w:hAnsi="Garamond"/>
          <w:sz w:val="24"/>
          <w:szCs w:val="24"/>
        </w:rPr>
        <w:t>(</w:t>
      </w:r>
      <w:r w:rsidR="006A5F49" w:rsidRPr="00E95C29">
        <w:rPr>
          <w:rFonts w:ascii="Garamond" w:hAnsi="Garamond"/>
          <w:sz w:val="24"/>
          <w:szCs w:val="24"/>
        </w:rPr>
        <w:t>w tym  członka Komitetu Audytu</w:t>
      </w:r>
      <w:r w:rsidR="00E95C29" w:rsidRPr="00E95C29">
        <w:rPr>
          <w:rFonts w:ascii="Garamond" w:hAnsi="Garamond"/>
          <w:sz w:val="24"/>
          <w:szCs w:val="24"/>
        </w:rPr>
        <w:t>), w tym</w:t>
      </w:r>
      <w:r w:rsidRPr="00E95C29">
        <w:rPr>
          <w:rFonts w:ascii="Garamond" w:hAnsi="Garamond"/>
          <w:sz w:val="24"/>
          <w:szCs w:val="24"/>
        </w:rPr>
        <w:t>:</w:t>
      </w:r>
    </w:p>
    <w:p w14:paraId="7FEB6D1F" w14:textId="77777777" w:rsidR="002D3108" w:rsidRPr="00E95C29" w:rsidRDefault="002D3108" w:rsidP="00E95C29">
      <w:pPr>
        <w:numPr>
          <w:ilvl w:val="0"/>
          <w:numId w:val="11"/>
        </w:numPr>
        <w:spacing w:after="0"/>
        <w:jc w:val="both"/>
        <w:rPr>
          <w:rFonts w:ascii="Garamond" w:hAnsi="Garamond"/>
          <w:sz w:val="24"/>
          <w:szCs w:val="24"/>
        </w:rPr>
      </w:pPr>
      <w:r w:rsidRPr="00E95C29">
        <w:rPr>
          <w:rFonts w:ascii="Garamond" w:hAnsi="Garamond"/>
          <w:sz w:val="24"/>
          <w:szCs w:val="24"/>
        </w:rPr>
        <w:t xml:space="preserve">wymagane zdolności;  </w:t>
      </w:r>
    </w:p>
    <w:p w14:paraId="05C63A1F" w14:textId="77777777" w:rsidR="002D3108" w:rsidRPr="00E95C29" w:rsidRDefault="002D3108" w:rsidP="00E95C29">
      <w:pPr>
        <w:numPr>
          <w:ilvl w:val="0"/>
          <w:numId w:val="11"/>
        </w:numPr>
        <w:spacing w:after="0"/>
        <w:jc w:val="both"/>
        <w:rPr>
          <w:rFonts w:ascii="Garamond" w:hAnsi="Garamond"/>
          <w:sz w:val="24"/>
          <w:szCs w:val="24"/>
        </w:rPr>
      </w:pPr>
      <w:r w:rsidRPr="00E95C29">
        <w:rPr>
          <w:rFonts w:ascii="Garamond" w:hAnsi="Garamond"/>
          <w:sz w:val="24"/>
          <w:szCs w:val="24"/>
        </w:rPr>
        <w:t xml:space="preserve">wiedzę i umiejętności zdobyte w wyniku edukacji, szkoleń i praktyki;  </w:t>
      </w:r>
    </w:p>
    <w:p w14:paraId="20B0747B" w14:textId="77777777" w:rsidR="002D3108" w:rsidRPr="00E95C29" w:rsidRDefault="002D3108" w:rsidP="00E95C29">
      <w:pPr>
        <w:numPr>
          <w:ilvl w:val="0"/>
          <w:numId w:val="11"/>
        </w:numPr>
        <w:spacing w:after="0"/>
        <w:jc w:val="both"/>
        <w:rPr>
          <w:rFonts w:ascii="Garamond" w:hAnsi="Garamond"/>
          <w:sz w:val="24"/>
          <w:szCs w:val="24"/>
        </w:rPr>
      </w:pPr>
      <w:r w:rsidRPr="00E95C29">
        <w:rPr>
          <w:rFonts w:ascii="Garamond" w:hAnsi="Garamond"/>
          <w:sz w:val="24"/>
          <w:szCs w:val="24"/>
        </w:rPr>
        <w:t xml:space="preserve">doświadczenie praktyczne i zawodowe zdobyte na poprzednich stanowiskach; </w:t>
      </w:r>
    </w:p>
    <w:p w14:paraId="2C715585" w14:textId="77777777" w:rsidR="002D3108" w:rsidRPr="00E95C29" w:rsidRDefault="002D3108" w:rsidP="00E95C29">
      <w:pPr>
        <w:numPr>
          <w:ilvl w:val="0"/>
          <w:numId w:val="11"/>
        </w:numPr>
        <w:spacing w:after="0"/>
        <w:jc w:val="both"/>
        <w:rPr>
          <w:rFonts w:ascii="Garamond" w:hAnsi="Garamond"/>
          <w:color w:val="FF0000"/>
          <w:sz w:val="24"/>
          <w:szCs w:val="24"/>
        </w:rPr>
      </w:pPr>
      <w:r w:rsidRPr="00FD51D4">
        <w:rPr>
          <w:rFonts w:ascii="Garamond" w:hAnsi="Garamond"/>
          <w:sz w:val="24"/>
          <w:szCs w:val="24"/>
        </w:rPr>
        <w:t xml:space="preserve"> wiedzę</w:t>
      </w:r>
      <w:r w:rsidRPr="00E95C29">
        <w:rPr>
          <w:rFonts w:ascii="Garamond" w:hAnsi="Garamond"/>
          <w:sz w:val="24"/>
          <w:szCs w:val="24"/>
        </w:rPr>
        <w:t xml:space="preserve"> i umiejętności zdobyte i potwierdzone profesjonalnym zachowaniem się członka Rady Nadzorczej</w:t>
      </w:r>
      <w:r w:rsidR="00E95C29">
        <w:rPr>
          <w:rFonts w:ascii="Garamond" w:hAnsi="Garamond"/>
          <w:sz w:val="24"/>
          <w:szCs w:val="24"/>
        </w:rPr>
        <w:t>;</w:t>
      </w:r>
      <w:r w:rsidRPr="00E95C29">
        <w:rPr>
          <w:rFonts w:ascii="Garamond" w:hAnsi="Garamond"/>
          <w:sz w:val="24"/>
          <w:szCs w:val="24"/>
        </w:rPr>
        <w:t xml:space="preserve">  </w:t>
      </w:r>
      <w:r w:rsidRPr="00E95C29">
        <w:rPr>
          <w:rFonts w:ascii="Garamond" w:hAnsi="Garamond"/>
          <w:color w:val="FF0000"/>
          <w:sz w:val="24"/>
          <w:szCs w:val="24"/>
        </w:rPr>
        <w:t xml:space="preserve"> </w:t>
      </w:r>
    </w:p>
    <w:p w14:paraId="12EAAA0F" w14:textId="77777777" w:rsidR="002D3108" w:rsidRPr="00E95C29" w:rsidRDefault="002D3108" w:rsidP="00E95C29">
      <w:pPr>
        <w:numPr>
          <w:ilvl w:val="0"/>
          <w:numId w:val="11"/>
        </w:numPr>
        <w:spacing w:after="0"/>
        <w:jc w:val="both"/>
        <w:rPr>
          <w:rFonts w:ascii="Garamond" w:hAnsi="Garamond"/>
          <w:sz w:val="24"/>
          <w:szCs w:val="24"/>
        </w:rPr>
      </w:pPr>
      <w:r w:rsidRPr="00E95C29">
        <w:rPr>
          <w:rFonts w:ascii="Garamond" w:hAnsi="Garamond"/>
          <w:sz w:val="24"/>
          <w:szCs w:val="24"/>
        </w:rPr>
        <w:t xml:space="preserve">inne umiejętności wymienione w </w:t>
      </w:r>
      <w:r w:rsidR="00E95C29" w:rsidRPr="00E95C29">
        <w:rPr>
          <w:rFonts w:ascii="Garamond" w:hAnsi="Garamond"/>
          <w:sz w:val="24"/>
          <w:szCs w:val="24"/>
        </w:rPr>
        <w:t>formularzach służących do</w:t>
      </w:r>
      <w:r w:rsidRPr="00E95C29">
        <w:rPr>
          <w:rFonts w:ascii="Garamond" w:hAnsi="Garamond"/>
          <w:sz w:val="24"/>
          <w:szCs w:val="24"/>
        </w:rPr>
        <w:t xml:space="preserve"> oceny </w:t>
      </w:r>
      <w:r w:rsidR="00E95C29" w:rsidRPr="00E95C29">
        <w:rPr>
          <w:rFonts w:ascii="Garamond" w:hAnsi="Garamond"/>
          <w:sz w:val="24"/>
          <w:szCs w:val="24"/>
        </w:rPr>
        <w:t>odpowiedniości;</w:t>
      </w:r>
      <w:r w:rsidRPr="00E95C29">
        <w:rPr>
          <w:rFonts w:ascii="Garamond" w:hAnsi="Garamond"/>
          <w:sz w:val="24"/>
          <w:szCs w:val="24"/>
        </w:rPr>
        <w:t xml:space="preserve">  </w:t>
      </w:r>
    </w:p>
    <w:p w14:paraId="4F8AB3A7" w14:textId="77777777" w:rsidR="002D3108" w:rsidRPr="00E95C29" w:rsidRDefault="002D3108" w:rsidP="00E95C29">
      <w:pPr>
        <w:numPr>
          <w:ilvl w:val="0"/>
          <w:numId w:val="11"/>
        </w:numPr>
        <w:spacing w:after="0"/>
        <w:jc w:val="both"/>
        <w:rPr>
          <w:rFonts w:ascii="Garamond" w:hAnsi="Garamond"/>
          <w:sz w:val="24"/>
          <w:szCs w:val="24"/>
        </w:rPr>
      </w:pPr>
      <w:r w:rsidRPr="00E95C29">
        <w:rPr>
          <w:rFonts w:ascii="Garamond" w:hAnsi="Garamond"/>
          <w:sz w:val="24"/>
          <w:szCs w:val="24"/>
        </w:rPr>
        <w:t xml:space="preserve">poziom i profil wykształcenia członka, doświadczenie teoretyczne i praktyczne w zakresie:   </w:t>
      </w:r>
    </w:p>
    <w:p w14:paraId="171ADBF9" w14:textId="77777777" w:rsidR="00E95C29" w:rsidRDefault="002D3108" w:rsidP="00E95C29">
      <w:pPr>
        <w:numPr>
          <w:ilvl w:val="0"/>
          <w:numId w:val="12"/>
        </w:numPr>
        <w:spacing w:after="0"/>
        <w:jc w:val="both"/>
        <w:rPr>
          <w:rFonts w:ascii="Garamond" w:hAnsi="Garamond"/>
          <w:sz w:val="24"/>
          <w:szCs w:val="24"/>
        </w:rPr>
      </w:pPr>
      <w:r w:rsidRPr="00E95C29">
        <w:rPr>
          <w:rFonts w:ascii="Garamond" w:hAnsi="Garamond"/>
          <w:sz w:val="24"/>
          <w:szCs w:val="24"/>
        </w:rPr>
        <w:t xml:space="preserve"> rynków bankowych i rynków finansowych; </w:t>
      </w:r>
    </w:p>
    <w:p w14:paraId="7C758BD0" w14:textId="77777777" w:rsidR="002D3108" w:rsidRPr="00E95C29" w:rsidRDefault="002D3108" w:rsidP="00E95C29">
      <w:pPr>
        <w:numPr>
          <w:ilvl w:val="0"/>
          <w:numId w:val="12"/>
        </w:numPr>
        <w:spacing w:after="0"/>
        <w:jc w:val="both"/>
        <w:rPr>
          <w:rFonts w:ascii="Garamond" w:hAnsi="Garamond"/>
          <w:sz w:val="24"/>
          <w:szCs w:val="24"/>
        </w:rPr>
      </w:pPr>
      <w:r w:rsidRPr="00E95C29">
        <w:rPr>
          <w:rFonts w:ascii="Garamond" w:hAnsi="Garamond"/>
          <w:sz w:val="24"/>
          <w:szCs w:val="24"/>
        </w:rPr>
        <w:t xml:space="preserve">wymogów prawnych i ram regulacyjnych;  </w:t>
      </w:r>
    </w:p>
    <w:p w14:paraId="448198C8" w14:textId="77777777" w:rsidR="002D3108" w:rsidRPr="00E95C29" w:rsidRDefault="002D3108" w:rsidP="00E95C29">
      <w:pPr>
        <w:numPr>
          <w:ilvl w:val="0"/>
          <w:numId w:val="12"/>
        </w:numPr>
        <w:spacing w:after="0"/>
        <w:jc w:val="both"/>
        <w:rPr>
          <w:rFonts w:ascii="Garamond" w:hAnsi="Garamond"/>
          <w:sz w:val="24"/>
          <w:szCs w:val="24"/>
        </w:rPr>
      </w:pPr>
      <w:r w:rsidRPr="00E95C29">
        <w:rPr>
          <w:rFonts w:ascii="Garamond" w:hAnsi="Garamond"/>
          <w:sz w:val="24"/>
          <w:szCs w:val="24"/>
        </w:rPr>
        <w:t xml:space="preserve"> planowania strategicznego, rozumienia strategii działalności lub biznesplanu instytucji oraz ich realizacji;   </w:t>
      </w:r>
    </w:p>
    <w:p w14:paraId="3ACF11FD" w14:textId="77777777" w:rsidR="002D3108" w:rsidRPr="00E95C29" w:rsidRDefault="002D3108" w:rsidP="00E95C29">
      <w:pPr>
        <w:numPr>
          <w:ilvl w:val="0"/>
          <w:numId w:val="12"/>
        </w:numPr>
        <w:spacing w:after="0"/>
        <w:jc w:val="both"/>
        <w:rPr>
          <w:rFonts w:ascii="Garamond" w:hAnsi="Garamond"/>
          <w:sz w:val="24"/>
          <w:szCs w:val="24"/>
        </w:rPr>
      </w:pPr>
      <w:r w:rsidRPr="00E95C29">
        <w:rPr>
          <w:rFonts w:ascii="Garamond" w:hAnsi="Garamond"/>
          <w:sz w:val="24"/>
          <w:szCs w:val="24"/>
        </w:rPr>
        <w:t>zarządzania ryzykiem,</w:t>
      </w:r>
    </w:p>
    <w:p w14:paraId="34F1EEE1" w14:textId="77777777" w:rsidR="002D3108" w:rsidRPr="00E95C29" w:rsidRDefault="002D3108" w:rsidP="00E95C29">
      <w:pPr>
        <w:numPr>
          <w:ilvl w:val="0"/>
          <w:numId w:val="12"/>
        </w:numPr>
        <w:spacing w:after="0"/>
        <w:jc w:val="both"/>
        <w:rPr>
          <w:rFonts w:ascii="Garamond" w:hAnsi="Garamond"/>
          <w:sz w:val="24"/>
          <w:szCs w:val="24"/>
        </w:rPr>
      </w:pPr>
      <w:r w:rsidRPr="009E03D0">
        <w:rPr>
          <w:rFonts w:ascii="Garamond" w:hAnsi="Garamond"/>
          <w:color w:val="FF0000"/>
          <w:sz w:val="24"/>
          <w:szCs w:val="24"/>
        </w:rPr>
        <w:t xml:space="preserve"> </w:t>
      </w:r>
      <w:r w:rsidRPr="00E95C29">
        <w:rPr>
          <w:rFonts w:ascii="Garamond" w:hAnsi="Garamond"/>
          <w:sz w:val="24"/>
          <w:szCs w:val="24"/>
        </w:rPr>
        <w:t xml:space="preserve">księgowości; </w:t>
      </w:r>
    </w:p>
    <w:p w14:paraId="4065EAA8" w14:textId="77777777" w:rsidR="00E95C29" w:rsidRPr="00E95C29" w:rsidRDefault="002D3108" w:rsidP="00E95C29">
      <w:pPr>
        <w:numPr>
          <w:ilvl w:val="0"/>
          <w:numId w:val="12"/>
        </w:numPr>
        <w:spacing w:after="0"/>
        <w:jc w:val="both"/>
        <w:rPr>
          <w:rFonts w:ascii="Garamond" w:hAnsi="Garamond"/>
          <w:sz w:val="24"/>
          <w:szCs w:val="24"/>
        </w:rPr>
      </w:pPr>
      <w:r w:rsidRPr="00E95C29">
        <w:rPr>
          <w:rFonts w:ascii="Garamond" w:hAnsi="Garamond"/>
          <w:sz w:val="24"/>
          <w:szCs w:val="24"/>
        </w:rPr>
        <w:t>oceny efektywności zasad obowiązujących w instytucji zapewniających skuteczne</w:t>
      </w:r>
      <w:r w:rsidR="00185215" w:rsidRPr="00E95C29">
        <w:rPr>
          <w:rFonts w:ascii="Garamond" w:hAnsi="Garamond"/>
          <w:sz w:val="24"/>
          <w:szCs w:val="24"/>
        </w:rPr>
        <w:t xml:space="preserve"> zarządzanie, nadzór i kontrolę</w:t>
      </w:r>
      <w:r w:rsidR="00E95C29" w:rsidRPr="00E95C29">
        <w:rPr>
          <w:rFonts w:ascii="Garamond" w:hAnsi="Garamond"/>
          <w:sz w:val="24"/>
          <w:szCs w:val="24"/>
        </w:rPr>
        <w:t>;</w:t>
      </w:r>
    </w:p>
    <w:p w14:paraId="20E7FC5C" w14:textId="77777777" w:rsidR="002D3108" w:rsidRPr="00E95C29" w:rsidRDefault="00E95C29" w:rsidP="00E95C29">
      <w:pPr>
        <w:numPr>
          <w:ilvl w:val="0"/>
          <w:numId w:val="12"/>
        </w:numPr>
        <w:spacing w:after="0"/>
        <w:jc w:val="both"/>
        <w:rPr>
          <w:rFonts w:ascii="Garamond" w:hAnsi="Garamond"/>
          <w:sz w:val="24"/>
          <w:szCs w:val="24"/>
        </w:rPr>
      </w:pPr>
      <w:r w:rsidRPr="00E95C29">
        <w:rPr>
          <w:rFonts w:ascii="Garamond" w:hAnsi="Garamond"/>
          <w:sz w:val="24"/>
          <w:szCs w:val="24"/>
        </w:rPr>
        <w:t xml:space="preserve"> </w:t>
      </w:r>
      <w:r w:rsidR="002D3108" w:rsidRPr="00E95C29">
        <w:rPr>
          <w:rFonts w:ascii="Garamond" w:hAnsi="Garamond"/>
          <w:sz w:val="24"/>
          <w:szCs w:val="24"/>
        </w:rPr>
        <w:t>interpretacji informacji finansowych instytucji, identyfikacji kluczowych kwestii w oparciu o te informacje oraz</w:t>
      </w:r>
      <w:r w:rsidR="0041465B" w:rsidRPr="00E95C29">
        <w:rPr>
          <w:rFonts w:ascii="Garamond" w:hAnsi="Garamond"/>
          <w:sz w:val="24"/>
          <w:szCs w:val="24"/>
        </w:rPr>
        <w:t xml:space="preserve"> podejmowania </w:t>
      </w:r>
      <w:r w:rsidR="002D3108" w:rsidRPr="00E95C29">
        <w:rPr>
          <w:rFonts w:ascii="Garamond" w:hAnsi="Garamond"/>
          <w:sz w:val="24"/>
          <w:szCs w:val="24"/>
        </w:rPr>
        <w:t xml:space="preserve"> odpowiednich kontroli i środków</w:t>
      </w:r>
      <w:r w:rsidRPr="00E95C29">
        <w:rPr>
          <w:rFonts w:ascii="Garamond" w:hAnsi="Garamond"/>
          <w:sz w:val="24"/>
          <w:szCs w:val="24"/>
        </w:rPr>
        <w:t>;</w:t>
      </w:r>
    </w:p>
    <w:p w14:paraId="7EC91A47" w14:textId="77777777" w:rsidR="00CC694F" w:rsidRPr="00E95C29" w:rsidRDefault="00CC694F" w:rsidP="00E95C29">
      <w:pPr>
        <w:numPr>
          <w:ilvl w:val="0"/>
          <w:numId w:val="12"/>
        </w:numPr>
        <w:spacing w:after="0"/>
        <w:jc w:val="both"/>
        <w:rPr>
          <w:rFonts w:ascii="Garamond" w:hAnsi="Garamond"/>
          <w:sz w:val="24"/>
          <w:szCs w:val="24"/>
        </w:rPr>
      </w:pPr>
      <w:r w:rsidRPr="00E95C29">
        <w:rPr>
          <w:rFonts w:ascii="Garamond" w:hAnsi="Garamond"/>
          <w:sz w:val="24"/>
          <w:szCs w:val="24"/>
        </w:rPr>
        <w:t>znajomość lokalnego rynku finansowego</w:t>
      </w:r>
    </w:p>
    <w:p w14:paraId="0402133A" w14:textId="77777777" w:rsidR="00CC694F" w:rsidRPr="00E95C29" w:rsidRDefault="00CC694F" w:rsidP="00E95C29">
      <w:pPr>
        <w:numPr>
          <w:ilvl w:val="0"/>
          <w:numId w:val="12"/>
        </w:numPr>
        <w:spacing w:after="0"/>
        <w:jc w:val="both"/>
        <w:rPr>
          <w:rFonts w:ascii="Garamond" w:hAnsi="Garamond"/>
          <w:sz w:val="24"/>
          <w:szCs w:val="24"/>
        </w:rPr>
      </w:pPr>
      <w:r w:rsidRPr="00E95C29">
        <w:rPr>
          <w:rFonts w:ascii="Garamond" w:hAnsi="Garamond"/>
          <w:sz w:val="24"/>
          <w:szCs w:val="24"/>
        </w:rPr>
        <w:t>znajomość produktów oferowanych przez Bank</w:t>
      </w:r>
    </w:p>
    <w:p w14:paraId="5EA84E3E" w14:textId="77777777" w:rsidR="008E37AC" w:rsidRDefault="00CC694F" w:rsidP="00E95C29">
      <w:pPr>
        <w:numPr>
          <w:ilvl w:val="0"/>
          <w:numId w:val="12"/>
        </w:numPr>
        <w:spacing w:after="0"/>
        <w:jc w:val="both"/>
        <w:rPr>
          <w:rFonts w:ascii="Garamond" w:hAnsi="Garamond"/>
          <w:sz w:val="24"/>
          <w:szCs w:val="24"/>
        </w:rPr>
      </w:pPr>
      <w:r w:rsidRPr="00E95C29">
        <w:rPr>
          <w:rFonts w:ascii="Garamond" w:hAnsi="Garamond"/>
          <w:sz w:val="24"/>
          <w:szCs w:val="24"/>
        </w:rPr>
        <w:t>znajomość branż obsługiwanych przez Bank</w:t>
      </w:r>
      <w:r w:rsidR="00E95C29">
        <w:rPr>
          <w:rFonts w:ascii="Garamond" w:hAnsi="Garamond"/>
          <w:sz w:val="24"/>
          <w:szCs w:val="24"/>
        </w:rPr>
        <w:t>.</w:t>
      </w:r>
    </w:p>
    <w:p w14:paraId="79CE86DF" w14:textId="77777777" w:rsidR="00E4300E" w:rsidRDefault="00E95C29" w:rsidP="00E95C29">
      <w:pPr>
        <w:pStyle w:val="Akapitzlist"/>
        <w:numPr>
          <w:ilvl w:val="0"/>
          <w:numId w:val="32"/>
        </w:numPr>
        <w:spacing w:after="0"/>
        <w:ind w:left="426"/>
        <w:jc w:val="both"/>
        <w:rPr>
          <w:rFonts w:ascii="Garamond" w:hAnsi="Garamond"/>
          <w:sz w:val="24"/>
          <w:szCs w:val="24"/>
        </w:rPr>
      </w:pPr>
      <w:r>
        <w:rPr>
          <w:rFonts w:ascii="Garamond" w:hAnsi="Garamond"/>
          <w:sz w:val="24"/>
          <w:szCs w:val="24"/>
        </w:rPr>
        <w:lastRenderedPageBreak/>
        <w:t xml:space="preserve">Wykształcenie w zakresie bankowości i finansów, ekonomii, prawa, administracji, regulacji finansowych lub metod ilościowych może być co do zasady uznane za mające związek z bankowością i finansami. Ocena nie powinna ograniczać się do uwzględnienia stwierdzonego wykształcenia lub stażu pracy w banku lub innym podmiocie działającym na rynku usług finansowych. W wypadku wątpliwości należy przeprowadzić pogłębioną analizę doświadczenia zawodowego osoby ocenianej , mając na względzie m.in. zależność pomiędzy budowaniem kompetencji, a charakterem, skalą oraz stopniem </w:t>
      </w:r>
      <w:r w:rsidR="00E4300E">
        <w:rPr>
          <w:rFonts w:ascii="Garamond" w:hAnsi="Garamond"/>
          <w:sz w:val="24"/>
          <w:szCs w:val="24"/>
        </w:rPr>
        <w:t>złożoności działalności instytucji , w których osoba oceniana była wcześniej zatrudniona lub pełniła funkcje.</w:t>
      </w:r>
    </w:p>
    <w:p w14:paraId="03191DDD" w14:textId="77777777" w:rsidR="00E4300E" w:rsidRDefault="00E4300E" w:rsidP="00E95C29">
      <w:pPr>
        <w:pStyle w:val="Akapitzlist"/>
        <w:numPr>
          <w:ilvl w:val="0"/>
          <w:numId w:val="32"/>
        </w:numPr>
        <w:spacing w:after="0"/>
        <w:ind w:left="426"/>
        <w:jc w:val="both"/>
        <w:rPr>
          <w:rFonts w:ascii="Garamond" w:hAnsi="Garamond"/>
          <w:sz w:val="24"/>
          <w:szCs w:val="24"/>
        </w:rPr>
      </w:pPr>
      <w:r>
        <w:rPr>
          <w:rFonts w:ascii="Garamond" w:hAnsi="Garamond"/>
          <w:sz w:val="24"/>
          <w:szCs w:val="24"/>
        </w:rPr>
        <w:t>W przypadku zidentyfikowania braków w wiedzy specjalistycznej możliwych do usunięcia w krótkim czasie, dopuszczalne jest powołanie członka Rady Nadzorczej pod warunkiem zawieszającym uzupełnienia tej wiedzy  w wyznaczonym terminie, a nie dłużej niż 3 miesiące,</w:t>
      </w:r>
    </w:p>
    <w:p w14:paraId="759B5CB5" w14:textId="77777777" w:rsidR="00E4300E" w:rsidRDefault="00E4300E" w:rsidP="00E95C29">
      <w:pPr>
        <w:pStyle w:val="Akapitzlist"/>
        <w:numPr>
          <w:ilvl w:val="0"/>
          <w:numId w:val="32"/>
        </w:numPr>
        <w:spacing w:after="0"/>
        <w:ind w:left="426"/>
        <w:jc w:val="both"/>
        <w:rPr>
          <w:rFonts w:ascii="Garamond" w:hAnsi="Garamond"/>
          <w:sz w:val="24"/>
          <w:szCs w:val="24"/>
        </w:rPr>
      </w:pPr>
      <w:r>
        <w:rPr>
          <w:rFonts w:ascii="Garamond" w:hAnsi="Garamond"/>
          <w:sz w:val="24"/>
          <w:szCs w:val="24"/>
        </w:rPr>
        <w:t>Przy ocenie doświadczenia, należy uwzględnić, w szczególności, czy:</w:t>
      </w:r>
    </w:p>
    <w:p w14:paraId="64407926" w14:textId="77777777" w:rsidR="00E4300E" w:rsidRDefault="00E4300E" w:rsidP="00E4300E">
      <w:pPr>
        <w:pStyle w:val="Akapitzlist"/>
        <w:numPr>
          <w:ilvl w:val="0"/>
          <w:numId w:val="33"/>
        </w:numPr>
        <w:spacing w:after="0"/>
        <w:jc w:val="both"/>
        <w:rPr>
          <w:rFonts w:ascii="Garamond" w:hAnsi="Garamond"/>
          <w:sz w:val="24"/>
          <w:szCs w:val="24"/>
        </w:rPr>
      </w:pPr>
      <w:r>
        <w:rPr>
          <w:rFonts w:ascii="Garamond" w:hAnsi="Garamond"/>
          <w:sz w:val="24"/>
          <w:szCs w:val="24"/>
        </w:rPr>
        <w:t>Zostało zdobyte na stanowiskach związanych z sektorem finansowym w instytucjach finansowych w następujących obszarach ich działania:</w:t>
      </w:r>
    </w:p>
    <w:p w14:paraId="18749F38" w14:textId="77777777" w:rsidR="00E4300E" w:rsidRDefault="004C69E9" w:rsidP="00E4300E">
      <w:pPr>
        <w:pStyle w:val="Akapitzlist"/>
        <w:numPr>
          <w:ilvl w:val="2"/>
          <w:numId w:val="10"/>
        </w:numPr>
        <w:spacing w:after="0"/>
        <w:jc w:val="both"/>
        <w:rPr>
          <w:rFonts w:ascii="Garamond" w:hAnsi="Garamond"/>
          <w:sz w:val="24"/>
          <w:szCs w:val="24"/>
        </w:rPr>
      </w:pPr>
      <w:r>
        <w:rPr>
          <w:rFonts w:ascii="Garamond" w:hAnsi="Garamond"/>
          <w:sz w:val="24"/>
          <w:szCs w:val="24"/>
        </w:rPr>
        <w:t xml:space="preserve"> </w:t>
      </w:r>
      <w:r w:rsidR="00FD51D4">
        <w:rPr>
          <w:rFonts w:ascii="Garamond" w:hAnsi="Garamond"/>
          <w:sz w:val="24"/>
          <w:szCs w:val="24"/>
        </w:rPr>
        <w:t>w</w:t>
      </w:r>
      <w:r w:rsidR="00E4300E">
        <w:rPr>
          <w:rFonts w:ascii="Garamond" w:hAnsi="Garamond"/>
          <w:sz w:val="24"/>
          <w:szCs w:val="24"/>
        </w:rPr>
        <w:t>ymogów prawnych i ram regulacyjnych;</w:t>
      </w:r>
    </w:p>
    <w:p w14:paraId="4D0CD6D9" w14:textId="77777777" w:rsidR="009F7138" w:rsidRDefault="00FD51D4" w:rsidP="00E4300E">
      <w:pPr>
        <w:pStyle w:val="Akapitzlist"/>
        <w:numPr>
          <w:ilvl w:val="2"/>
          <w:numId w:val="10"/>
        </w:numPr>
        <w:spacing w:after="0"/>
        <w:jc w:val="both"/>
        <w:rPr>
          <w:rFonts w:ascii="Garamond" w:hAnsi="Garamond"/>
          <w:sz w:val="24"/>
          <w:szCs w:val="24"/>
        </w:rPr>
      </w:pPr>
      <w:r>
        <w:rPr>
          <w:rFonts w:ascii="Garamond" w:hAnsi="Garamond"/>
          <w:sz w:val="24"/>
          <w:szCs w:val="24"/>
        </w:rPr>
        <w:t>p</w:t>
      </w:r>
      <w:r w:rsidR="00E4300E">
        <w:rPr>
          <w:rFonts w:ascii="Garamond" w:hAnsi="Garamond"/>
          <w:sz w:val="24"/>
          <w:szCs w:val="24"/>
        </w:rPr>
        <w:t>lanowania strategicznego</w:t>
      </w:r>
      <w:r>
        <w:rPr>
          <w:rFonts w:ascii="Garamond" w:hAnsi="Garamond"/>
          <w:sz w:val="24"/>
          <w:szCs w:val="24"/>
        </w:rPr>
        <w:t xml:space="preserve"> </w:t>
      </w:r>
      <w:r w:rsidR="009F7138">
        <w:rPr>
          <w:rFonts w:ascii="Garamond" w:hAnsi="Garamond"/>
          <w:sz w:val="24"/>
          <w:szCs w:val="24"/>
        </w:rPr>
        <w:t>(rozumienia strategii działalności lub biznesplanu instytucji oraz ich realizacji);</w:t>
      </w:r>
    </w:p>
    <w:p w14:paraId="009B22D2" w14:textId="77777777" w:rsidR="009F7138" w:rsidRDefault="009F7138" w:rsidP="00E4300E">
      <w:pPr>
        <w:pStyle w:val="Akapitzlist"/>
        <w:numPr>
          <w:ilvl w:val="2"/>
          <w:numId w:val="10"/>
        </w:numPr>
        <w:spacing w:after="0"/>
        <w:jc w:val="both"/>
        <w:rPr>
          <w:rFonts w:ascii="Garamond" w:hAnsi="Garamond"/>
          <w:sz w:val="24"/>
          <w:szCs w:val="24"/>
        </w:rPr>
      </w:pPr>
      <w:r>
        <w:rPr>
          <w:rFonts w:ascii="Garamond" w:hAnsi="Garamond"/>
          <w:sz w:val="24"/>
          <w:szCs w:val="24"/>
        </w:rPr>
        <w:t>zarządzania ryzykiem (identyfikowania, oceny, monitorowania, kontrolowania i minimalizacji głównych rodzajów ryzyka dotyczącego instytucji);</w:t>
      </w:r>
    </w:p>
    <w:p w14:paraId="5A93798D" w14:textId="77777777" w:rsidR="009F7138" w:rsidRDefault="009F7138" w:rsidP="00E4300E">
      <w:pPr>
        <w:pStyle w:val="Akapitzlist"/>
        <w:numPr>
          <w:ilvl w:val="2"/>
          <w:numId w:val="10"/>
        </w:numPr>
        <w:spacing w:after="0"/>
        <w:jc w:val="both"/>
        <w:rPr>
          <w:rFonts w:ascii="Garamond" w:hAnsi="Garamond"/>
          <w:sz w:val="24"/>
          <w:szCs w:val="24"/>
        </w:rPr>
      </w:pPr>
      <w:r>
        <w:rPr>
          <w:rFonts w:ascii="Garamond" w:hAnsi="Garamond"/>
          <w:sz w:val="24"/>
          <w:szCs w:val="24"/>
        </w:rPr>
        <w:t>księgowości i audytu;</w:t>
      </w:r>
    </w:p>
    <w:p w14:paraId="66AAF6F4" w14:textId="77777777" w:rsidR="009F7138" w:rsidRDefault="009F7138" w:rsidP="00E4300E">
      <w:pPr>
        <w:pStyle w:val="Akapitzlist"/>
        <w:numPr>
          <w:ilvl w:val="2"/>
          <w:numId w:val="10"/>
        </w:numPr>
        <w:spacing w:after="0"/>
        <w:jc w:val="both"/>
        <w:rPr>
          <w:rFonts w:ascii="Garamond" w:hAnsi="Garamond"/>
          <w:sz w:val="24"/>
          <w:szCs w:val="24"/>
        </w:rPr>
      </w:pPr>
      <w:r>
        <w:rPr>
          <w:rFonts w:ascii="Garamond" w:hAnsi="Garamond"/>
          <w:sz w:val="24"/>
          <w:szCs w:val="24"/>
        </w:rPr>
        <w:t>oceny efektywności zasad obowiązujących w instytucji zapewniających skuteczne zarządzanie, nadzór i kontrolę;</w:t>
      </w:r>
    </w:p>
    <w:p w14:paraId="47D0E70D" w14:textId="77777777" w:rsidR="009F7138" w:rsidRDefault="009F7138" w:rsidP="00E4300E">
      <w:pPr>
        <w:pStyle w:val="Akapitzlist"/>
        <w:numPr>
          <w:ilvl w:val="2"/>
          <w:numId w:val="10"/>
        </w:numPr>
        <w:spacing w:after="0"/>
        <w:jc w:val="both"/>
        <w:rPr>
          <w:rFonts w:ascii="Garamond" w:hAnsi="Garamond"/>
          <w:sz w:val="24"/>
          <w:szCs w:val="24"/>
        </w:rPr>
      </w:pPr>
      <w:r>
        <w:rPr>
          <w:rFonts w:ascii="Garamond" w:hAnsi="Garamond"/>
          <w:sz w:val="24"/>
          <w:szCs w:val="24"/>
        </w:rPr>
        <w:t xml:space="preserve">interpretacji finansowych instytucji, identyfikacji kluczowych kwestii w oparciu o te informacje oraz odpowiednich kontroli i środków, lub </w:t>
      </w:r>
    </w:p>
    <w:p w14:paraId="343CB397" w14:textId="77777777" w:rsidR="009F7138" w:rsidRDefault="009F7138" w:rsidP="009F7138">
      <w:pPr>
        <w:pStyle w:val="Akapitzlist"/>
        <w:numPr>
          <w:ilvl w:val="0"/>
          <w:numId w:val="33"/>
        </w:numPr>
        <w:spacing w:after="0"/>
        <w:jc w:val="both"/>
        <w:rPr>
          <w:rFonts w:ascii="Garamond" w:hAnsi="Garamond"/>
          <w:sz w:val="24"/>
          <w:szCs w:val="24"/>
        </w:rPr>
      </w:pPr>
      <w:r w:rsidRPr="009F7138">
        <w:rPr>
          <w:rFonts w:ascii="Garamond" w:hAnsi="Garamond"/>
          <w:sz w:val="24"/>
          <w:szCs w:val="24"/>
        </w:rPr>
        <w:t xml:space="preserve"> zostało zdobyte w krajowych i międzynarodowych niekomercyjnych infrastrukturalnych instytucjach finansowych oraz instytucjach tzw. sieci bezpieczeństwa finansowego, w tym w szczególności</w:t>
      </w:r>
      <w:r>
        <w:rPr>
          <w:rFonts w:ascii="Garamond" w:hAnsi="Garamond"/>
          <w:sz w:val="24"/>
          <w:szCs w:val="24"/>
        </w:rPr>
        <w:t>:</w:t>
      </w:r>
    </w:p>
    <w:p w14:paraId="17C287D7" w14:textId="77777777" w:rsidR="009F7138" w:rsidRDefault="009F7138" w:rsidP="009F7138">
      <w:pPr>
        <w:pStyle w:val="Akapitzlist"/>
        <w:numPr>
          <w:ilvl w:val="3"/>
          <w:numId w:val="29"/>
        </w:numPr>
        <w:spacing w:after="0"/>
        <w:ind w:left="1134"/>
        <w:jc w:val="both"/>
        <w:rPr>
          <w:rFonts w:ascii="Garamond" w:hAnsi="Garamond"/>
          <w:sz w:val="24"/>
          <w:szCs w:val="24"/>
        </w:rPr>
      </w:pPr>
      <w:r>
        <w:rPr>
          <w:rFonts w:ascii="Garamond" w:hAnsi="Garamond"/>
          <w:sz w:val="24"/>
          <w:szCs w:val="24"/>
        </w:rPr>
        <w:t>W międzynarodowych lub multilateralnych infrastrukturalnych instytucjach finansowych,</w:t>
      </w:r>
    </w:p>
    <w:p w14:paraId="1CE210BC" w14:textId="77777777" w:rsidR="00E95C29" w:rsidRPr="009F7138" w:rsidRDefault="009F7138" w:rsidP="009F7138">
      <w:pPr>
        <w:pStyle w:val="Akapitzlist"/>
        <w:numPr>
          <w:ilvl w:val="3"/>
          <w:numId w:val="29"/>
        </w:numPr>
        <w:spacing w:after="0"/>
        <w:ind w:left="1134"/>
        <w:jc w:val="both"/>
        <w:rPr>
          <w:rFonts w:ascii="Garamond" w:hAnsi="Garamond"/>
          <w:sz w:val="24"/>
          <w:szCs w:val="24"/>
        </w:rPr>
      </w:pPr>
      <w:r>
        <w:rPr>
          <w:rFonts w:ascii="Garamond" w:hAnsi="Garamond"/>
          <w:sz w:val="24"/>
          <w:szCs w:val="24"/>
        </w:rPr>
        <w:t xml:space="preserve">w instytucjach tzw. sieci bezpieczeństwa finansowego tworzonej w szczególności przez: bank centralny, organ (lub organy) nadzoru, instytucję gwarancyjną (bądź instytucje gwarancyjne), instytucję </w:t>
      </w:r>
      <w:r w:rsidR="00635EC4">
        <w:rPr>
          <w:rFonts w:ascii="Garamond" w:hAnsi="Garamond"/>
          <w:sz w:val="24"/>
          <w:szCs w:val="24"/>
        </w:rPr>
        <w:t>uporządkowanej restrukturyzacji (resolution), organ nadzoru makroostrożnościowego</w:t>
      </w:r>
      <w:r w:rsidR="00142030">
        <w:rPr>
          <w:rFonts w:ascii="Garamond" w:hAnsi="Garamond"/>
          <w:sz w:val="24"/>
          <w:szCs w:val="24"/>
        </w:rPr>
        <w:t>, organ opracowujący regulacje prawne dotyczące rynku finansowego (w szczególności regulacje ostrożnościowe) oraz inne organy odgrywające szczególną rolę w sytuacjach kryzysowych dotyczących rynku finansowego.</w:t>
      </w:r>
      <w:r>
        <w:rPr>
          <w:rFonts w:ascii="Garamond" w:hAnsi="Garamond"/>
          <w:sz w:val="24"/>
          <w:szCs w:val="24"/>
        </w:rPr>
        <w:t xml:space="preserve"> </w:t>
      </w:r>
      <w:r w:rsidRPr="009F7138">
        <w:rPr>
          <w:rFonts w:ascii="Garamond" w:hAnsi="Garamond"/>
          <w:sz w:val="24"/>
          <w:szCs w:val="24"/>
        </w:rPr>
        <w:t xml:space="preserve"> </w:t>
      </w:r>
      <w:r w:rsidR="00E4300E" w:rsidRPr="009F7138">
        <w:rPr>
          <w:rFonts w:ascii="Garamond" w:hAnsi="Garamond"/>
          <w:sz w:val="24"/>
          <w:szCs w:val="24"/>
        </w:rPr>
        <w:t xml:space="preserve"> </w:t>
      </w:r>
      <w:r w:rsidR="00E95C29" w:rsidRPr="009F7138">
        <w:rPr>
          <w:rFonts w:ascii="Garamond" w:hAnsi="Garamond"/>
          <w:sz w:val="24"/>
          <w:szCs w:val="24"/>
        </w:rPr>
        <w:t xml:space="preserve"> </w:t>
      </w:r>
    </w:p>
    <w:p w14:paraId="27A8B6AB" w14:textId="77777777" w:rsidR="008E37AC" w:rsidRPr="009E03D0" w:rsidRDefault="00142030" w:rsidP="00142030">
      <w:pPr>
        <w:spacing w:after="0"/>
        <w:ind w:left="284"/>
        <w:jc w:val="center"/>
        <w:rPr>
          <w:color w:val="FF0000"/>
        </w:rPr>
      </w:pPr>
      <w:r>
        <w:rPr>
          <w:rFonts w:ascii="Garamond" w:hAnsi="Garamond"/>
          <w:sz w:val="24"/>
          <w:szCs w:val="24"/>
          <w:highlight w:val="lightGray"/>
        </w:rPr>
        <w:t>§</w:t>
      </w:r>
      <w:r>
        <w:rPr>
          <w:rFonts w:ascii="Garamond" w:hAnsi="Garamond"/>
          <w:sz w:val="24"/>
          <w:szCs w:val="24"/>
        </w:rPr>
        <w:t>29.</w:t>
      </w:r>
    </w:p>
    <w:p w14:paraId="0E7484B5" w14:textId="77777777" w:rsidR="002D3108" w:rsidRPr="00142030" w:rsidRDefault="008E37AC" w:rsidP="00142030">
      <w:pPr>
        <w:spacing w:after="0"/>
        <w:rPr>
          <w:rFonts w:ascii="Garamond" w:hAnsi="Garamond"/>
          <w:sz w:val="24"/>
          <w:szCs w:val="24"/>
        </w:rPr>
      </w:pPr>
      <w:r w:rsidRPr="00142030">
        <w:rPr>
          <w:rFonts w:ascii="Garamond" w:hAnsi="Garamond"/>
          <w:sz w:val="24"/>
          <w:szCs w:val="24"/>
        </w:rPr>
        <w:t xml:space="preserve">Wybrani Członkowie Rady Nadzorczej winni być w stanie konstruktywnie kwestionować decyzje Zarządu oraz efektywnie go nadzorować. </w:t>
      </w:r>
    </w:p>
    <w:p w14:paraId="2713CB47" w14:textId="77777777" w:rsidR="002D3108" w:rsidRPr="00142030" w:rsidRDefault="002D3108" w:rsidP="002D3108">
      <w:pPr>
        <w:rPr>
          <w:b/>
        </w:rPr>
      </w:pPr>
      <w:r w:rsidRPr="00142030">
        <w:rPr>
          <w:b/>
        </w:rPr>
        <w:t>[C. poświęcanie wystarczającej ilości czasu na wykonywanie funkcji i obowiązków]</w:t>
      </w:r>
    </w:p>
    <w:p w14:paraId="3D6A2D1F" w14:textId="77777777" w:rsidR="002D3108" w:rsidRPr="009E03D0" w:rsidRDefault="00B271D9" w:rsidP="00B271D9">
      <w:pPr>
        <w:spacing w:after="0"/>
        <w:ind w:left="284"/>
        <w:jc w:val="center"/>
        <w:rPr>
          <w:color w:val="FF0000"/>
        </w:rPr>
      </w:pPr>
      <w:r>
        <w:rPr>
          <w:rFonts w:ascii="Garamond" w:hAnsi="Garamond"/>
          <w:sz w:val="24"/>
          <w:szCs w:val="24"/>
          <w:highlight w:val="lightGray"/>
        </w:rPr>
        <w:t>§</w:t>
      </w:r>
      <w:r>
        <w:rPr>
          <w:rFonts w:ascii="Garamond" w:hAnsi="Garamond"/>
          <w:sz w:val="24"/>
          <w:szCs w:val="24"/>
        </w:rPr>
        <w:t>30.</w:t>
      </w:r>
    </w:p>
    <w:p w14:paraId="2D51DF4C" w14:textId="77777777" w:rsidR="002D3108" w:rsidRPr="00142030" w:rsidRDefault="002D3108" w:rsidP="00142030">
      <w:pPr>
        <w:pStyle w:val="Akapitzlist"/>
        <w:numPr>
          <w:ilvl w:val="1"/>
          <w:numId w:val="5"/>
        </w:numPr>
        <w:spacing w:after="0" w:line="259" w:lineRule="auto"/>
        <w:ind w:hanging="357"/>
        <w:jc w:val="both"/>
        <w:rPr>
          <w:rFonts w:ascii="Garamond" w:hAnsi="Garamond"/>
          <w:sz w:val="24"/>
          <w:szCs w:val="24"/>
        </w:rPr>
      </w:pPr>
      <w:r w:rsidRPr="00142030">
        <w:rPr>
          <w:rFonts w:ascii="Garamond" w:hAnsi="Garamond"/>
          <w:sz w:val="24"/>
          <w:szCs w:val="24"/>
        </w:rPr>
        <w:t>Każdy  kandydat na członka Rady Nadzorczej/ członek Rady Nadzorczej winien poświęcić wystarczającą ilość czasu na wykonywanie swoich funkcji i obowiązków, w tym na zrozumienie działalności instytucji, jej głównych ryzyk i skutków wynikających z prowadzenia działalności oraz strategii dotyczącej ryzyka, w tym także być w stanie wypełniać swoje obowiązki w okresach szczególnie wzmożonej działalności.</w:t>
      </w:r>
      <w:r w:rsidR="00142030" w:rsidRPr="00142030">
        <w:rPr>
          <w:rFonts w:ascii="Garamond" w:hAnsi="Garamond"/>
          <w:sz w:val="24"/>
          <w:szCs w:val="24"/>
        </w:rPr>
        <w:t xml:space="preserve"> Funkcje w innych podmiotach nie powinny kolidować z ich działalnością Banku.</w:t>
      </w:r>
    </w:p>
    <w:p w14:paraId="38F022B4" w14:textId="77777777" w:rsidR="00142030" w:rsidRPr="00142030" w:rsidRDefault="00142030" w:rsidP="00142030">
      <w:pPr>
        <w:pStyle w:val="Akapitzlist"/>
        <w:numPr>
          <w:ilvl w:val="1"/>
          <w:numId w:val="5"/>
        </w:numPr>
        <w:jc w:val="both"/>
        <w:rPr>
          <w:rFonts w:ascii="Garamond" w:hAnsi="Garamond"/>
          <w:sz w:val="24"/>
          <w:szCs w:val="24"/>
        </w:rPr>
      </w:pPr>
      <w:r w:rsidRPr="00142030">
        <w:rPr>
          <w:rFonts w:ascii="Garamond" w:hAnsi="Garamond"/>
          <w:sz w:val="24"/>
          <w:szCs w:val="24"/>
        </w:rPr>
        <w:t>Zasoby czasu do dyspozycji w związku z wykonywaniem funkcji powinny być proporcjonalne do zakresu zadań i obowiązków związanych z pełnioną funkcją.</w:t>
      </w:r>
    </w:p>
    <w:p w14:paraId="6F7020CA" w14:textId="77777777" w:rsidR="002D3108" w:rsidRPr="00B271D9" w:rsidRDefault="00B271D9" w:rsidP="00B271D9">
      <w:pPr>
        <w:ind w:left="644"/>
        <w:jc w:val="center"/>
        <w:rPr>
          <w:rFonts w:ascii="Garamond" w:hAnsi="Garamond"/>
          <w:sz w:val="24"/>
          <w:szCs w:val="24"/>
        </w:rPr>
      </w:pPr>
      <w:r w:rsidRPr="00B271D9">
        <w:rPr>
          <w:rFonts w:ascii="Garamond" w:hAnsi="Garamond"/>
          <w:sz w:val="24"/>
          <w:szCs w:val="24"/>
        </w:rPr>
        <w:lastRenderedPageBreak/>
        <w:t>§31.</w:t>
      </w:r>
    </w:p>
    <w:p w14:paraId="3BA6D793" w14:textId="77777777" w:rsidR="002D3108" w:rsidRPr="00B271D9" w:rsidRDefault="002D3108" w:rsidP="00B271D9">
      <w:pPr>
        <w:spacing w:after="0"/>
        <w:jc w:val="both"/>
        <w:rPr>
          <w:rFonts w:ascii="Garamond" w:hAnsi="Garamond"/>
          <w:sz w:val="24"/>
          <w:szCs w:val="24"/>
        </w:rPr>
      </w:pPr>
      <w:r w:rsidRPr="00B271D9">
        <w:rPr>
          <w:rFonts w:ascii="Garamond" w:hAnsi="Garamond"/>
          <w:sz w:val="24"/>
          <w:szCs w:val="24"/>
        </w:rPr>
        <w:t>Przy ocenie poświęcania wystarczającej ilości czasu przez członka Rady Nadzorczej, Zebranie Przedstawicieli</w:t>
      </w:r>
      <w:r w:rsidR="00185215" w:rsidRPr="00B271D9">
        <w:rPr>
          <w:rFonts w:ascii="Garamond" w:hAnsi="Garamond"/>
          <w:sz w:val="24"/>
          <w:szCs w:val="24"/>
        </w:rPr>
        <w:t xml:space="preserve"> </w:t>
      </w:r>
      <w:r w:rsidRPr="00B271D9">
        <w:rPr>
          <w:rFonts w:ascii="Garamond" w:hAnsi="Garamond"/>
          <w:sz w:val="24"/>
          <w:szCs w:val="24"/>
        </w:rPr>
        <w:t xml:space="preserve">uwzględnia: </w:t>
      </w:r>
    </w:p>
    <w:p w14:paraId="0AA8F55A"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liczbę funkcji dyrektorskich w podmiotach finansowych lub niefinansowych pełnionych przez da</w:t>
      </w:r>
      <w:r w:rsidR="00185215" w:rsidRPr="00B271D9">
        <w:rPr>
          <w:rFonts w:ascii="Garamond" w:hAnsi="Garamond"/>
          <w:sz w:val="24"/>
          <w:szCs w:val="24"/>
        </w:rPr>
        <w:t>nego członka w tym samym czasie</w:t>
      </w:r>
      <w:r w:rsidRPr="00B271D9">
        <w:rPr>
          <w:rFonts w:ascii="Garamond" w:hAnsi="Garamond"/>
          <w:sz w:val="24"/>
          <w:szCs w:val="24"/>
        </w:rPr>
        <w:t xml:space="preserve">; </w:t>
      </w:r>
    </w:p>
    <w:p w14:paraId="0ED93419"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rozmiar, charakter, zakres i stopień złożoności działalności podmiotu, w którym cz</w:t>
      </w:r>
      <w:r w:rsidR="00185215" w:rsidRPr="00B271D9">
        <w:rPr>
          <w:rFonts w:ascii="Garamond" w:hAnsi="Garamond"/>
          <w:sz w:val="24"/>
          <w:szCs w:val="24"/>
        </w:rPr>
        <w:t>łonek pełni funkcję dyrektorską;</w:t>
      </w:r>
      <w:r w:rsidRPr="00B271D9">
        <w:rPr>
          <w:rFonts w:ascii="Garamond" w:hAnsi="Garamond"/>
          <w:sz w:val="24"/>
          <w:szCs w:val="24"/>
        </w:rPr>
        <w:t xml:space="preserve"> </w:t>
      </w:r>
    </w:p>
    <w:p w14:paraId="3DB0519D" w14:textId="77777777" w:rsidR="002D3108" w:rsidRPr="00B271D9" w:rsidRDefault="00B271D9" w:rsidP="00B271D9">
      <w:pPr>
        <w:numPr>
          <w:ilvl w:val="0"/>
          <w:numId w:val="20"/>
        </w:numPr>
        <w:spacing w:after="0"/>
        <w:jc w:val="both"/>
        <w:rPr>
          <w:rFonts w:ascii="Garamond" w:hAnsi="Garamond"/>
          <w:sz w:val="24"/>
          <w:szCs w:val="24"/>
        </w:rPr>
      </w:pPr>
      <w:r w:rsidRPr="00B271D9">
        <w:rPr>
          <w:rFonts w:ascii="Garamond" w:hAnsi="Garamond"/>
          <w:sz w:val="24"/>
          <w:szCs w:val="24"/>
        </w:rPr>
        <w:t xml:space="preserve">miejsce zamieszkania oraz czas podróży do siedziby Banku. </w:t>
      </w:r>
    </w:p>
    <w:p w14:paraId="3037C628" w14:textId="77777777" w:rsidR="008E37AC"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liczbę posiedzeń planowanych dla Rady Nadzorczej</w:t>
      </w:r>
      <w:r w:rsidR="00185215" w:rsidRPr="00B271D9">
        <w:rPr>
          <w:rFonts w:ascii="Garamond" w:hAnsi="Garamond"/>
          <w:sz w:val="24"/>
          <w:szCs w:val="24"/>
        </w:rPr>
        <w:t>;</w:t>
      </w:r>
      <w:r w:rsidRPr="00B271D9">
        <w:rPr>
          <w:rFonts w:ascii="Garamond" w:hAnsi="Garamond"/>
          <w:sz w:val="24"/>
          <w:szCs w:val="24"/>
        </w:rPr>
        <w:t xml:space="preserve"> </w:t>
      </w:r>
    </w:p>
    <w:p w14:paraId="66B9C95E"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funkcje w organizacjach społecznych i samorządowych (w tym stowarzyszeniach</w:t>
      </w:r>
      <w:r w:rsidR="00CC694F" w:rsidRPr="00B271D9">
        <w:rPr>
          <w:rFonts w:ascii="Garamond" w:hAnsi="Garamond"/>
          <w:sz w:val="24"/>
          <w:szCs w:val="24"/>
        </w:rPr>
        <w:t>, organach samorządowych</w:t>
      </w:r>
      <w:r w:rsidRPr="00B271D9">
        <w:rPr>
          <w:rFonts w:ascii="Garamond" w:hAnsi="Garamond"/>
          <w:sz w:val="24"/>
          <w:szCs w:val="24"/>
        </w:rPr>
        <w:t xml:space="preserve"> i fundacjach, izbach gospodarczych</w:t>
      </w:r>
      <w:r w:rsidR="00B271D9" w:rsidRPr="00B271D9">
        <w:rPr>
          <w:rFonts w:ascii="Garamond" w:hAnsi="Garamond"/>
          <w:sz w:val="24"/>
          <w:szCs w:val="24"/>
        </w:rPr>
        <w:t>, KZBS</w:t>
      </w:r>
      <w:r w:rsidRPr="00B271D9">
        <w:rPr>
          <w:rFonts w:ascii="Garamond" w:hAnsi="Garamond"/>
          <w:sz w:val="24"/>
          <w:szCs w:val="24"/>
        </w:rPr>
        <w:t xml:space="preserve">) pełnione przez członka w tym samym czasie;   </w:t>
      </w:r>
    </w:p>
    <w:p w14:paraId="006EF704"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wszelkie konieczne posiedzenia</w:t>
      </w:r>
      <w:r w:rsidR="00185215" w:rsidRPr="00B271D9">
        <w:rPr>
          <w:rFonts w:ascii="Garamond" w:hAnsi="Garamond"/>
          <w:sz w:val="24"/>
          <w:szCs w:val="24"/>
        </w:rPr>
        <w:t xml:space="preserve"> </w:t>
      </w:r>
      <w:r w:rsidRPr="00B271D9">
        <w:rPr>
          <w:rFonts w:ascii="Garamond" w:hAnsi="Garamond"/>
          <w:sz w:val="24"/>
          <w:szCs w:val="24"/>
        </w:rPr>
        <w:t>poza planowanymi formalnymi posiedzeniami Rady Nadzorczej</w:t>
      </w:r>
      <w:r w:rsidR="00CC694F" w:rsidRPr="00B271D9">
        <w:rPr>
          <w:rFonts w:ascii="Garamond" w:hAnsi="Garamond"/>
          <w:sz w:val="24"/>
          <w:szCs w:val="24"/>
        </w:rPr>
        <w:t xml:space="preserve"> i Komitetu Audytu</w:t>
      </w:r>
      <w:r w:rsidRPr="00B271D9">
        <w:rPr>
          <w:rFonts w:ascii="Garamond" w:hAnsi="Garamond"/>
          <w:sz w:val="24"/>
          <w:szCs w:val="24"/>
        </w:rPr>
        <w:t xml:space="preserve">;  </w:t>
      </w:r>
    </w:p>
    <w:p w14:paraId="3C06FC17"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charakter określonego stanowiska oraz obowiązki członka, w tym szczególne funkcje takie jak: przewodniczącego bądź członka komitetu, oraz potrzebę uczestnictwa przez tego członka w posiedzeniach organów podmiotów o których mowa pkt 1 oraz w Banku</w:t>
      </w:r>
      <w:r w:rsidR="00185215" w:rsidRPr="00B271D9">
        <w:rPr>
          <w:rFonts w:ascii="Garamond" w:hAnsi="Garamond"/>
          <w:sz w:val="24"/>
          <w:szCs w:val="24"/>
        </w:rPr>
        <w:t>;</w:t>
      </w:r>
      <w:r w:rsidRPr="00B271D9">
        <w:rPr>
          <w:rFonts w:ascii="Garamond" w:hAnsi="Garamond"/>
          <w:sz w:val="24"/>
          <w:szCs w:val="24"/>
        </w:rPr>
        <w:t xml:space="preserve">  </w:t>
      </w:r>
    </w:p>
    <w:p w14:paraId="7301DB91"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 xml:space="preserve">inną zewnętrzną działalność zawodową lub polityczną oraz inne funkcje i mające znaczenie działania prowadzone w sektorze finansowym lub poza nim;  </w:t>
      </w:r>
    </w:p>
    <w:p w14:paraId="29512D7B"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 xml:space="preserve">konieczne wprowadzenie w obowiązki i szkolenie;  </w:t>
      </w:r>
    </w:p>
    <w:p w14:paraId="2A4A9F6D" w14:textId="77777777" w:rsidR="002D3108" w:rsidRPr="00B271D9"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 xml:space="preserve">inne istotne obowiązki członka, które Bank uważa za konieczne uwzględnić przy dokonywaniu oceny poświęcania wystarczającej ilości czasu przez członka; </w:t>
      </w:r>
    </w:p>
    <w:p w14:paraId="0BD2E6FA" w14:textId="77777777" w:rsidR="002D3108" w:rsidRDefault="002D3108" w:rsidP="00B271D9">
      <w:pPr>
        <w:numPr>
          <w:ilvl w:val="0"/>
          <w:numId w:val="20"/>
        </w:numPr>
        <w:spacing w:after="0"/>
        <w:jc w:val="both"/>
        <w:rPr>
          <w:rFonts w:ascii="Garamond" w:hAnsi="Garamond"/>
          <w:sz w:val="24"/>
          <w:szCs w:val="24"/>
        </w:rPr>
      </w:pPr>
      <w:r w:rsidRPr="00B271D9">
        <w:rPr>
          <w:rFonts w:ascii="Garamond" w:hAnsi="Garamond"/>
          <w:sz w:val="24"/>
          <w:szCs w:val="24"/>
        </w:rPr>
        <w:t>udział w organach Banku Zrzeszaj</w:t>
      </w:r>
      <w:r w:rsidR="0041465B" w:rsidRPr="00B271D9">
        <w:rPr>
          <w:rFonts w:ascii="Garamond" w:hAnsi="Garamond"/>
          <w:sz w:val="24"/>
          <w:szCs w:val="24"/>
        </w:rPr>
        <w:t>ą</w:t>
      </w:r>
      <w:r w:rsidRPr="00B271D9">
        <w:rPr>
          <w:rFonts w:ascii="Garamond" w:hAnsi="Garamond"/>
          <w:sz w:val="24"/>
          <w:szCs w:val="24"/>
        </w:rPr>
        <w:t>cego</w:t>
      </w:r>
      <w:r w:rsidR="00B271D9" w:rsidRPr="00B271D9">
        <w:rPr>
          <w:rFonts w:ascii="Garamond" w:hAnsi="Garamond"/>
          <w:sz w:val="24"/>
          <w:szCs w:val="24"/>
        </w:rPr>
        <w:t>, Systemu Ochrony SGB, Zrzeszenia SGB.</w:t>
      </w:r>
    </w:p>
    <w:p w14:paraId="34F3B826" w14:textId="77777777" w:rsidR="00B271D9" w:rsidRPr="00B271D9" w:rsidRDefault="00B271D9" w:rsidP="00B271D9">
      <w:pPr>
        <w:spacing w:after="0"/>
        <w:ind w:left="502"/>
        <w:jc w:val="both"/>
        <w:rPr>
          <w:rFonts w:ascii="Garamond" w:hAnsi="Garamond"/>
          <w:sz w:val="24"/>
          <w:szCs w:val="24"/>
        </w:rPr>
      </w:pPr>
    </w:p>
    <w:p w14:paraId="04EC4D8B" w14:textId="77777777" w:rsidR="002D3108" w:rsidRPr="009E03D0" w:rsidRDefault="00B271D9" w:rsidP="00B271D9">
      <w:pPr>
        <w:spacing w:after="0"/>
        <w:ind w:left="284"/>
        <w:jc w:val="center"/>
        <w:rPr>
          <w:color w:val="FF0000"/>
        </w:rPr>
      </w:pPr>
      <w:r>
        <w:rPr>
          <w:rFonts w:ascii="Garamond" w:hAnsi="Garamond"/>
          <w:sz w:val="24"/>
          <w:szCs w:val="24"/>
          <w:highlight w:val="lightGray"/>
        </w:rPr>
        <w:t>§</w:t>
      </w:r>
      <w:r>
        <w:rPr>
          <w:rFonts w:ascii="Garamond" w:hAnsi="Garamond"/>
          <w:sz w:val="24"/>
          <w:szCs w:val="24"/>
        </w:rPr>
        <w:t>32.</w:t>
      </w:r>
    </w:p>
    <w:p w14:paraId="786788C3" w14:textId="77777777" w:rsidR="002D3108" w:rsidRDefault="002D3108" w:rsidP="00B271D9">
      <w:pPr>
        <w:spacing w:after="0"/>
        <w:rPr>
          <w:rFonts w:ascii="Garamond" w:hAnsi="Garamond"/>
          <w:sz w:val="24"/>
          <w:szCs w:val="24"/>
        </w:rPr>
      </w:pPr>
      <w:r w:rsidRPr="00B271D9">
        <w:rPr>
          <w:rFonts w:ascii="Garamond" w:hAnsi="Garamond"/>
          <w:sz w:val="24"/>
          <w:szCs w:val="24"/>
        </w:rPr>
        <w:t xml:space="preserve">Przy ocenie </w:t>
      </w:r>
      <w:r w:rsidR="00B271D9" w:rsidRPr="00B271D9">
        <w:rPr>
          <w:rFonts w:ascii="Garamond" w:hAnsi="Garamond"/>
          <w:sz w:val="24"/>
          <w:szCs w:val="24"/>
        </w:rPr>
        <w:t xml:space="preserve">wtórnej </w:t>
      </w:r>
      <w:r w:rsidRPr="00B271D9">
        <w:rPr>
          <w:rFonts w:ascii="Garamond" w:hAnsi="Garamond"/>
          <w:sz w:val="24"/>
          <w:szCs w:val="24"/>
        </w:rPr>
        <w:t xml:space="preserve">członka Rady Nadzorczej dotyczącej poświęcania wystarczającej ilości czasu przez członka Rady Nadzorczej, </w:t>
      </w:r>
      <w:r w:rsidR="00B271D9" w:rsidRPr="00B271D9">
        <w:rPr>
          <w:rFonts w:ascii="Garamond" w:hAnsi="Garamond"/>
          <w:sz w:val="24"/>
          <w:szCs w:val="24"/>
        </w:rPr>
        <w:t>Zebranie Przedstawicieli</w:t>
      </w:r>
      <w:r w:rsidRPr="00B271D9">
        <w:rPr>
          <w:rFonts w:ascii="Garamond" w:hAnsi="Garamond"/>
          <w:sz w:val="24"/>
          <w:szCs w:val="24"/>
        </w:rPr>
        <w:t xml:space="preserve"> uwzględnia ponadto</w:t>
      </w:r>
      <w:r w:rsidR="00185215" w:rsidRPr="00B271D9">
        <w:rPr>
          <w:rFonts w:ascii="Garamond" w:hAnsi="Garamond"/>
          <w:sz w:val="24"/>
          <w:szCs w:val="24"/>
        </w:rPr>
        <w:t xml:space="preserve"> </w:t>
      </w:r>
      <w:r w:rsidRPr="00B271D9">
        <w:rPr>
          <w:rFonts w:ascii="Garamond" w:hAnsi="Garamond"/>
          <w:sz w:val="24"/>
          <w:szCs w:val="24"/>
        </w:rPr>
        <w:t>przygotowanie do posiedzeń</w:t>
      </w:r>
      <w:r w:rsidR="00B271D9" w:rsidRPr="00B271D9">
        <w:rPr>
          <w:rFonts w:ascii="Garamond" w:hAnsi="Garamond"/>
          <w:sz w:val="24"/>
          <w:szCs w:val="24"/>
        </w:rPr>
        <w:t xml:space="preserve"> oraz</w:t>
      </w:r>
      <w:r w:rsidRPr="00B271D9">
        <w:rPr>
          <w:rFonts w:ascii="Garamond" w:hAnsi="Garamond"/>
          <w:sz w:val="24"/>
          <w:szCs w:val="24"/>
        </w:rPr>
        <w:t xml:space="preserve"> obecność członków w posiedzeniach Rady Nadzorczej</w:t>
      </w:r>
      <w:r w:rsidR="00185215" w:rsidRPr="00B271D9">
        <w:rPr>
          <w:rFonts w:ascii="Garamond" w:hAnsi="Garamond"/>
          <w:sz w:val="24"/>
          <w:szCs w:val="24"/>
        </w:rPr>
        <w:t>.</w:t>
      </w:r>
      <w:r w:rsidRPr="00B271D9">
        <w:rPr>
          <w:rFonts w:ascii="Garamond" w:hAnsi="Garamond"/>
          <w:sz w:val="24"/>
          <w:szCs w:val="24"/>
        </w:rPr>
        <w:t xml:space="preserve"> </w:t>
      </w:r>
    </w:p>
    <w:p w14:paraId="36F694AE" w14:textId="77777777" w:rsidR="00B271D9" w:rsidRPr="00B271D9" w:rsidRDefault="00B271D9" w:rsidP="00B271D9">
      <w:pPr>
        <w:spacing w:after="0"/>
        <w:rPr>
          <w:rFonts w:ascii="Garamond" w:hAnsi="Garamond"/>
          <w:sz w:val="24"/>
          <w:szCs w:val="24"/>
        </w:rPr>
      </w:pPr>
    </w:p>
    <w:p w14:paraId="2CB2AA28" w14:textId="77777777" w:rsidR="002D3108" w:rsidRPr="00B271D9" w:rsidRDefault="002D3108" w:rsidP="002D3108">
      <w:pPr>
        <w:rPr>
          <w:b/>
        </w:rPr>
      </w:pPr>
      <w:r w:rsidRPr="00B271D9">
        <w:rPr>
          <w:b/>
        </w:rPr>
        <w:t>[D. Niezależność osądu]</w:t>
      </w:r>
    </w:p>
    <w:p w14:paraId="5D369D4B" w14:textId="77777777" w:rsidR="002D3108" w:rsidRPr="009E03D0" w:rsidRDefault="00B271D9" w:rsidP="00B271D9">
      <w:pPr>
        <w:spacing w:after="0"/>
        <w:ind w:left="284"/>
        <w:jc w:val="center"/>
        <w:rPr>
          <w:color w:val="FF0000"/>
        </w:rPr>
      </w:pPr>
      <w:r>
        <w:rPr>
          <w:rFonts w:ascii="Garamond" w:hAnsi="Garamond"/>
          <w:sz w:val="24"/>
          <w:szCs w:val="24"/>
          <w:highlight w:val="lightGray"/>
        </w:rPr>
        <w:t>§</w:t>
      </w:r>
      <w:r>
        <w:rPr>
          <w:rFonts w:ascii="Garamond" w:hAnsi="Garamond"/>
          <w:sz w:val="24"/>
          <w:szCs w:val="24"/>
        </w:rPr>
        <w:t>33.</w:t>
      </w:r>
    </w:p>
    <w:p w14:paraId="133D1B25" w14:textId="77777777" w:rsidR="002D3108" w:rsidRPr="00B271D9" w:rsidRDefault="002D3108" w:rsidP="00B271D9">
      <w:pPr>
        <w:spacing w:after="0"/>
        <w:jc w:val="both"/>
        <w:rPr>
          <w:rFonts w:ascii="Garamond" w:hAnsi="Garamond"/>
          <w:sz w:val="24"/>
          <w:szCs w:val="24"/>
        </w:rPr>
      </w:pPr>
      <w:r w:rsidRPr="00B271D9">
        <w:rPr>
          <w:rFonts w:ascii="Garamond" w:hAnsi="Garamond"/>
          <w:sz w:val="24"/>
          <w:szCs w:val="24"/>
        </w:rPr>
        <w:t xml:space="preserve">Kandydat na członka Rady Nadzorczej / członek Rady Nadzorczej zobligowany jest aktywnie angażować się w swoje obowiązki oraz wydawać własne rozsądne, </w:t>
      </w:r>
      <w:r w:rsidR="00B271D9" w:rsidRPr="00B271D9">
        <w:rPr>
          <w:rFonts w:ascii="Garamond" w:hAnsi="Garamond"/>
          <w:sz w:val="24"/>
          <w:szCs w:val="24"/>
        </w:rPr>
        <w:t xml:space="preserve">oparte na podstawie własnego, niezależnego osądu oraz </w:t>
      </w:r>
      <w:r w:rsidRPr="00B271D9">
        <w:rPr>
          <w:rFonts w:ascii="Garamond" w:hAnsi="Garamond"/>
          <w:sz w:val="24"/>
          <w:szCs w:val="24"/>
        </w:rPr>
        <w:t>obiektyw</w:t>
      </w:r>
      <w:r w:rsidR="00B271D9" w:rsidRPr="00B271D9">
        <w:rPr>
          <w:rFonts w:ascii="Garamond" w:hAnsi="Garamond"/>
          <w:sz w:val="24"/>
          <w:szCs w:val="24"/>
        </w:rPr>
        <w:t>nych</w:t>
      </w:r>
      <w:r w:rsidRPr="00B271D9">
        <w:rPr>
          <w:rFonts w:ascii="Garamond" w:hAnsi="Garamond"/>
          <w:sz w:val="24"/>
          <w:szCs w:val="24"/>
        </w:rPr>
        <w:t xml:space="preserve"> i </w:t>
      </w:r>
      <w:r w:rsidR="00B271D9" w:rsidRPr="00B271D9">
        <w:rPr>
          <w:rFonts w:ascii="Garamond" w:hAnsi="Garamond"/>
          <w:sz w:val="24"/>
          <w:szCs w:val="24"/>
        </w:rPr>
        <w:t xml:space="preserve">merytorycznych argumentach – obiektywne i </w:t>
      </w:r>
      <w:r w:rsidRPr="00B271D9">
        <w:rPr>
          <w:rFonts w:ascii="Garamond" w:hAnsi="Garamond"/>
          <w:sz w:val="24"/>
          <w:szCs w:val="24"/>
        </w:rPr>
        <w:t>niezależne decyzje i opinie</w:t>
      </w:r>
      <w:r w:rsidR="00B271D9" w:rsidRPr="00B271D9">
        <w:rPr>
          <w:rFonts w:ascii="Garamond" w:hAnsi="Garamond"/>
          <w:sz w:val="24"/>
          <w:szCs w:val="24"/>
        </w:rPr>
        <w:t xml:space="preserve"> (zgodne z tymi ocenami)</w:t>
      </w:r>
      <w:r w:rsidRPr="00B271D9">
        <w:rPr>
          <w:rFonts w:ascii="Garamond" w:hAnsi="Garamond"/>
          <w:sz w:val="24"/>
          <w:szCs w:val="24"/>
        </w:rPr>
        <w:t xml:space="preserve">, wykonując swoje funkcje i obowiązki, a w razie potrzeby </w:t>
      </w:r>
      <w:r w:rsidR="0041465B" w:rsidRPr="00B271D9">
        <w:rPr>
          <w:rFonts w:ascii="Garamond" w:hAnsi="Garamond"/>
          <w:sz w:val="24"/>
          <w:szCs w:val="24"/>
        </w:rPr>
        <w:t xml:space="preserve">konstruktywnie krytykować </w:t>
      </w:r>
      <w:r w:rsidRPr="00B271D9">
        <w:rPr>
          <w:rFonts w:ascii="Garamond" w:hAnsi="Garamond"/>
          <w:sz w:val="24"/>
          <w:szCs w:val="24"/>
        </w:rPr>
        <w:t>pod</w:t>
      </w:r>
      <w:r w:rsidR="0041465B" w:rsidRPr="00B271D9">
        <w:rPr>
          <w:rFonts w:ascii="Garamond" w:hAnsi="Garamond"/>
          <w:sz w:val="24"/>
          <w:szCs w:val="24"/>
        </w:rPr>
        <w:t>ejmowane</w:t>
      </w:r>
      <w:r w:rsidRPr="00B271D9">
        <w:rPr>
          <w:rFonts w:ascii="Garamond" w:hAnsi="Garamond"/>
          <w:sz w:val="24"/>
          <w:szCs w:val="24"/>
        </w:rPr>
        <w:t xml:space="preserve"> przez Zarząd decyzj</w:t>
      </w:r>
      <w:r w:rsidR="0041465B" w:rsidRPr="00B271D9">
        <w:rPr>
          <w:rFonts w:ascii="Garamond" w:hAnsi="Garamond"/>
          <w:sz w:val="24"/>
          <w:szCs w:val="24"/>
        </w:rPr>
        <w:t>e.</w:t>
      </w:r>
    </w:p>
    <w:p w14:paraId="2A470634" w14:textId="77777777" w:rsidR="002D3108" w:rsidRPr="009E03D0" w:rsidRDefault="00B271D9" w:rsidP="00B271D9">
      <w:pPr>
        <w:spacing w:after="0"/>
        <w:ind w:left="284"/>
        <w:jc w:val="center"/>
        <w:rPr>
          <w:color w:val="FF0000"/>
        </w:rPr>
      </w:pPr>
      <w:r>
        <w:rPr>
          <w:rFonts w:ascii="Garamond" w:hAnsi="Garamond"/>
          <w:sz w:val="24"/>
          <w:szCs w:val="24"/>
          <w:highlight w:val="lightGray"/>
        </w:rPr>
        <w:t>§</w:t>
      </w:r>
      <w:r>
        <w:rPr>
          <w:rFonts w:ascii="Garamond" w:hAnsi="Garamond"/>
          <w:sz w:val="24"/>
          <w:szCs w:val="24"/>
        </w:rPr>
        <w:t>34.</w:t>
      </w:r>
    </w:p>
    <w:p w14:paraId="01C5AF5E" w14:textId="77777777" w:rsidR="002D3108" w:rsidRPr="00B271D9" w:rsidRDefault="0041465B" w:rsidP="00612BE1">
      <w:pPr>
        <w:pStyle w:val="Akapitzlist"/>
        <w:numPr>
          <w:ilvl w:val="0"/>
          <w:numId w:val="34"/>
        </w:numPr>
        <w:spacing w:after="0" w:line="259" w:lineRule="auto"/>
        <w:ind w:left="284"/>
        <w:jc w:val="both"/>
        <w:rPr>
          <w:rFonts w:ascii="Garamond" w:hAnsi="Garamond"/>
          <w:sz w:val="24"/>
          <w:szCs w:val="24"/>
        </w:rPr>
      </w:pPr>
      <w:r w:rsidRPr="00B271D9">
        <w:rPr>
          <w:rFonts w:ascii="Garamond" w:hAnsi="Garamond"/>
          <w:sz w:val="24"/>
          <w:szCs w:val="24"/>
        </w:rPr>
        <w:t>Zebranie Przedstawicieli</w:t>
      </w:r>
      <w:r w:rsidR="00185215" w:rsidRPr="00B271D9">
        <w:rPr>
          <w:rFonts w:ascii="Garamond" w:hAnsi="Garamond"/>
          <w:sz w:val="24"/>
          <w:szCs w:val="24"/>
        </w:rPr>
        <w:t xml:space="preserve"> </w:t>
      </w:r>
      <w:r w:rsidR="002D3108" w:rsidRPr="00B271D9">
        <w:rPr>
          <w:rFonts w:ascii="Garamond" w:hAnsi="Garamond"/>
          <w:sz w:val="24"/>
          <w:szCs w:val="24"/>
        </w:rPr>
        <w:t xml:space="preserve">oceniając niezależność osądu, uwzględnia dotychczasowe i obecne zachowanie poszczególnych członków Rady Nadzorczej weryfikuje, czy wszyscy członkowie Rady Nadzorczej: </w:t>
      </w:r>
    </w:p>
    <w:p w14:paraId="17E55EA6" w14:textId="77777777" w:rsidR="002D3108" w:rsidRPr="00B271D9" w:rsidRDefault="002D3108" w:rsidP="00612BE1">
      <w:pPr>
        <w:numPr>
          <w:ilvl w:val="0"/>
          <w:numId w:val="13"/>
        </w:numPr>
        <w:spacing w:after="0"/>
        <w:ind w:left="567"/>
        <w:jc w:val="both"/>
        <w:rPr>
          <w:rFonts w:ascii="Garamond" w:hAnsi="Garamond"/>
          <w:sz w:val="24"/>
          <w:szCs w:val="24"/>
        </w:rPr>
      </w:pPr>
      <w:r w:rsidRPr="00B271D9">
        <w:rPr>
          <w:rFonts w:ascii="Garamond" w:hAnsi="Garamond"/>
          <w:sz w:val="24"/>
          <w:szCs w:val="24"/>
        </w:rPr>
        <w:t xml:space="preserve">posiadają konieczne umiejętności behawioralne, w tym: </w:t>
      </w:r>
    </w:p>
    <w:p w14:paraId="556CD44E" w14:textId="77777777" w:rsidR="00B271D9" w:rsidRDefault="002D3108" w:rsidP="00612BE1">
      <w:pPr>
        <w:numPr>
          <w:ilvl w:val="0"/>
          <w:numId w:val="14"/>
        </w:numPr>
        <w:spacing w:after="0"/>
        <w:ind w:left="709"/>
        <w:jc w:val="both"/>
        <w:rPr>
          <w:rFonts w:ascii="Garamond" w:hAnsi="Garamond"/>
          <w:sz w:val="24"/>
          <w:szCs w:val="24"/>
        </w:rPr>
      </w:pPr>
      <w:r w:rsidRPr="00B271D9">
        <w:rPr>
          <w:rFonts w:ascii="Garamond" w:hAnsi="Garamond"/>
          <w:sz w:val="24"/>
          <w:szCs w:val="24"/>
        </w:rPr>
        <w:t>odwagę, przekonanie i siłę, aby w sposób skuteczny oceniać i kwestionować decyzje</w:t>
      </w:r>
      <w:r w:rsidR="0041465B" w:rsidRPr="00B271D9">
        <w:rPr>
          <w:rFonts w:ascii="Garamond" w:hAnsi="Garamond"/>
          <w:sz w:val="24"/>
          <w:szCs w:val="24"/>
        </w:rPr>
        <w:t>, opinie i stanowiska</w:t>
      </w:r>
      <w:r w:rsidRPr="00B271D9">
        <w:rPr>
          <w:rFonts w:ascii="Garamond" w:hAnsi="Garamond"/>
          <w:sz w:val="24"/>
          <w:szCs w:val="24"/>
        </w:rPr>
        <w:t xml:space="preserve"> proponowane przez innych członków Rady Nadzorczej; </w:t>
      </w:r>
    </w:p>
    <w:p w14:paraId="4B19A88D" w14:textId="77777777" w:rsidR="00B271D9" w:rsidRDefault="00B271D9" w:rsidP="00612BE1">
      <w:pPr>
        <w:spacing w:after="0"/>
        <w:ind w:left="426" w:firstLine="141"/>
        <w:jc w:val="both"/>
        <w:rPr>
          <w:rFonts w:ascii="Garamond" w:hAnsi="Garamond"/>
          <w:sz w:val="24"/>
          <w:szCs w:val="24"/>
        </w:rPr>
      </w:pPr>
      <w:r>
        <w:rPr>
          <w:rFonts w:ascii="Garamond" w:hAnsi="Garamond"/>
          <w:sz w:val="24"/>
          <w:szCs w:val="24"/>
        </w:rPr>
        <w:t>b)są w stanie przeciwstawić się „grupowemu myśleniu”</w:t>
      </w:r>
      <w:r w:rsidR="00F27641">
        <w:rPr>
          <w:rFonts w:ascii="Garamond" w:hAnsi="Garamond"/>
          <w:sz w:val="24"/>
          <w:szCs w:val="24"/>
        </w:rPr>
        <w:t>;</w:t>
      </w:r>
    </w:p>
    <w:p w14:paraId="3263F87F" w14:textId="77777777" w:rsidR="00F27641" w:rsidRPr="00715465" w:rsidRDefault="00F27641" w:rsidP="00612BE1">
      <w:pPr>
        <w:spacing w:after="0"/>
        <w:ind w:left="142"/>
        <w:jc w:val="both"/>
        <w:rPr>
          <w:rFonts w:ascii="Garamond" w:hAnsi="Garamond"/>
          <w:sz w:val="24"/>
          <w:szCs w:val="24"/>
        </w:rPr>
      </w:pPr>
      <w:r>
        <w:rPr>
          <w:rFonts w:ascii="Garamond" w:hAnsi="Garamond"/>
          <w:sz w:val="24"/>
          <w:szCs w:val="24"/>
        </w:rPr>
        <w:t xml:space="preserve">2) </w:t>
      </w:r>
      <w:r w:rsidR="008E37AC" w:rsidRPr="00715465">
        <w:rPr>
          <w:rFonts w:ascii="Garamond" w:hAnsi="Garamond"/>
          <w:sz w:val="24"/>
          <w:szCs w:val="24"/>
        </w:rPr>
        <w:t xml:space="preserve">nie </w:t>
      </w:r>
      <w:r w:rsidR="002D3108" w:rsidRPr="00715465">
        <w:rPr>
          <w:rFonts w:ascii="Garamond" w:hAnsi="Garamond"/>
          <w:sz w:val="24"/>
          <w:szCs w:val="24"/>
        </w:rPr>
        <w:t>popadają w konflikt interesów</w:t>
      </w:r>
      <w:r w:rsidRPr="00715465">
        <w:rPr>
          <w:rFonts w:ascii="Garamond" w:hAnsi="Garamond"/>
          <w:sz w:val="24"/>
          <w:szCs w:val="24"/>
        </w:rPr>
        <w:t xml:space="preserve"> w stopniu, w którym zakłóca ich zdolność do   </w:t>
      </w:r>
    </w:p>
    <w:p w14:paraId="404100B8" w14:textId="77777777" w:rsidR="00F27641" w:rsidRPr="00715465" w:rsidRDefault="00F27641" w:rsidP="00612BE1">
      <w:pPr>
        <w:spacing w:after="0"/>
        <w:ind w:left="142"/>
        <w:jc w:val="both"/>
        <w:rPr>
          <w:rFonts w:ascii="Garamond" w:hAnsi="Garamond"/>
          <w:sz w:val="24"/>
          <w:szCs w:val="24"/>
        </w:rPr>
      </w:pPr>
      <w:r w:rsidRPr="00715465">
        <w:rPr>
          <w:rFonts w:ascii="Garamond" w:hAnsi="Garamond"/>
          <w:sz w:val="24"/>
          <w:szCs w:val="24"/>
        </w:rPr>
        <w:t xml:space="preserve">    wykonywania swoich obowiązków w sposób niezależny i obiektywny. Oceny w tym zakresie </w:t>
      </w:r>
    </w:p>
    <w:p w14:paraId="18C571DB" w14:textId="77777777" w:rsidR="00F27641" w:rsidRPr="00715465" w:rsidRDefault="00F27641" w:rsidP="00612BE1">
      <w:pPr>
        <w:spacing w:after="0"/>
        <w:ind w:left="142"/>
        <w:jc w:val="both"/>
        <w:rPr>
          <w:rFonts w:ascii="Garamond" w:hAnsi="Garamond"/>
          <w:sz w:val="24"/>
          <w:szCs w:val="24"/>
        </w:rPr>
      </w:pPr>
      <w:r w:rsidRPr="00715465">
        <w:rPr>
          <w:rFonts w:ascii="Garamond" w:hAnsi="Garamond"/>
          <w:sz w:val="24"/>
          <w:szCs w:val="24"/>
        </w:rPr>
        <w:t xml:space="preserve">    Zebranie Przedstawicieli dokonuje zgodnie ze stosowan</w:t>
      </w:r>
      <w:r w:rsidR="00715465" w:rsidRPr="00715465">
        <w:rPr>
          <w:rFonts w:ascii="Garamond" w:hAnsi="Garamond"/>
          <w:sz w:val="24"/>
          <w:szCs w:val="24"/>
        </w:rPr>
        <w:t>ą</w:t>
      </w:r>
      <w:r w:rsidRPr="00715465">
        <w:rPr>
          <w:rFonts w:ascii="Garamond" w:hAnsi="Garamond"/>
          <w:sz w:val="24"/>
          <w:szCs w:val="24"/>
        </w:rPr>
        <w:t xml:space="preserve"> przez Bank polityką w zakresie </w:t>
      </w:r>
    </w:p>
    <w:p w14:paraId="69AD9E52" w14:textId="77777777" w:rsidR="00D821F5" w:rsidRPr="00715465" w:rsidRDefault="00F27641" w:rsidP="00612BE1">
      <w:pPr>
        <w:spacing w:after="0"/>
        <w:ind w:left="142"/>
        <w:jc w:val="both"/>
        <w:rPr>
          <w:rFonts w:ascii="Garamond" w:hAnsi="Garamond"/>
          <w:sz w:val="24"/>
          <w:szCs w:val="24"/>
        </w:rPr>
      </w:pPr>
      <w:r w:rsidRPr="00715465">
        <w:rPr>
          <w:rFonts w:ascii="Garamond" w:hAnsi="Garamond"/>
          <w:sz w:val="24"/>
          <w:szCs w:val="24"/>
        </w:rPr>
        <w:t xml:space="preserve">    konfliktu interesów, uwzględniając m.in.</w:t>
      </w:r>
    </w:p>
    <w:p w14:paraId="449F9FBB" w14:textId="77777777" w:rsidR="00F27641" w:rsidRPr="00715465" w:rsidRDefault="00F27641" w:rsidP="00612BE1">
      <w:pPr>
        <w:pStyle w:val="Akapitzlist"/>
        <w:numPr>
          <w:ilvl w:val="0"/>
          <w:numId w:val="35"/>
        </w:numPr>
        <w:spacing w:after="0"/>
        <w:jc w:val="both"/>
        <w:rPr>
          <w:rFonts w:ascii="Garamond" w:hAnsi="Garamond"/>
          <w:sz w:val="24"/>
          <w:szCs w:val="24"/>
        </w:rPr>
      </w:pPr>
      <w:r w:rsidRPr="00715465">
        <w:rPr>
          <w:rFonts w:ascii="Garamond" w:hAnsi="Garamond"/>
          <w:sz w:val="24"/>
          <w:szCs w:val="24"/>
        </w:rPr>
        <w:t>stanowiska zajmowane w przeszłości i obecnie w banku lub innych podmiotach,</w:t>
      </w:r>
    </w:p>
    <w:p w14:paraId="3ABFB102" w14:textId="77777777" w:rsidR="00715465" w:rsidRPr="00715465" w:rsidRDefault="00F27641" w:rsidP="00F27641">
      <w:pPr>
        <w:pStyle w:val="Akapitzlist"/>
        <w:numPr>
          <w:ilvl w:val="0"/>
          <w:numId w:val="35"/>
        </w:numPr>
        <w:spacing w:after="0"/>
        <w:jc w:val="both"/>
        <w:rPr>
          <w:rFonts w:ascii="Garamond" w:hAnsi="Garamond"/>
          <w:sz w:val="24"/>
          <w:szCs w:val="24"/>
        </w:rPr>
      </w:pPr>
      <w:r w:rsidRPr="00715465">
        <w:rPr>
          <w:rFonts w:ascii="Garamond" w:hAnsi="Garamond"/>
          <w:sz w:val="24"/>
          <w:szCs w:val="24"/>
        </w:rPr>
        <w:lastRenderedPageBreak/>
        <w:t xml:space="preserve">osobiste, zawodowe, ekonomiczne </w:t>
      </w:r>
      <w:r w:rsidR="00715465" w:rsidRPr="00715465">
        <w:rPr>
          <w:rFonts w:ascii="Garamond" w:hAnsi="Garamond"/>
          <w:sz w:val="24"/>
          <w:szCs w:val="24"/>
        </w:rPr>
        <w:t>lub inne podobne relacje z członkami zarządu banku, jego podmiotu dominującego lub jednostek zależnych.</w:t>
      </w:r>
    </w:p>
    <w:p w14:paraId="66F67F07" w14:textId="77777777" w:rsidR="00043212" w:rsidRDefault="00715465" w:rsidP="00F27641">
      <w:pPr>
        <w:pStyle w:val="Akapitzlist"/>
        <w:numPr>
          <w:ilvl w:val="0"/>
          <w:numId w:val="35"/>
        </w:numPr>
        <w:spacing w:after="0"/>
        <w:jc w:val="both"/>
        <w:rPr>
          <w:rFonts w:ascii="Garamond" w:hAnsi="Garamond"/>
          <w:sz w:val="24"/>
          <w:szCs w:val="24"/>
        </w:rPr>
      </w:pPr>
      <w:r w:rsidRPr="00715465">
        <w:rPr>
          <w:rFonts w:ascii="Garamond" w:hAnsi="Garamond"/>
          <w:sz w:val="24"/>
          <w:szCs w:val="24"/>
        </w:rPr>
        <w:t>Osobiste, zawodowe, ekonomiczne lub inne podobne relacje odpowiednio z akcjonariuszami lub udziałowcami kontrolującymi bank lub jego podmiot dominujący.</w:t>
      </w:r>
    </w:p>
    <w:p w14:paraId="19741F90" w14:textId="77777777" w:rsidR="00F27641" w:rsidRDefault="00043212" w:rsidP="0082627F">
      <w:pPr>
        <w:pStyle w:val="Akapitzlist"/>
        <w:numPr>
          <w:ilvl w:val="0"/>
          <w:numId w:val="34"/>
        </w:numPr>
        <w:spacing w:after="0"/>
        <w:jc w:val="both"/>
        <w:rPr>
          <w:rFonts w:ascii="Garamond" w:hAnsi="Garamond"/>
          <w:sz w:val="24"/>
          <w:szCs w:val="24"/>
        </w:rPr>
      </w:pPr>
      <w:r w:rsidRPr="0082627F">
        <w:rPr>
          <w:rFonts w:ascii="Garamond" w:hAnsi="Garamond"/>
          <w:sz w:val="24"/>
          <w:szCs w:val="24"/>
        </w:rPr>
        <w:t xml:space="preserve">Dokonanie ustaleń, o których mowa powyżej, może </w:t>
      </w:r>
      <w:r w:rsidR="0082627F" w:rsidRPr="0082627F">
        <w:rPr>
          <w:rFonts w:ascii="Garamond" w:hAnsi="Garamond"/>
          <w:sz w:val="24"/>
          <w:szCs w:val="24"/>
        </w:rPr>
        <w:t>nastąpić z wykorzystaniem informacji przedłożonych przez osoby oceniane, w tym danych zawartych w składanych przez nich Formularzach.</w:t>
      </w:r>
      <w:r w:rsidR="00F27641" w:rsidRPr="0082627F">
        <w:rPr>
          <w:rFonts w:ascii="Garamond" w:hAnsi="Garamond"/>
          <w:sz w:val="24"/>
          <w:szCs w:val="24"/>
        </w:rPr>
        <w:t xml:space="preserve"> </w:t>
      </w:r>
    </w:p>
    <w:p w14:paraId="16EB9FFF" w14:textId="77777777" w:rsidR="0025222F" w:rsidRPr="0025222F" w:rsidRDefault="0025222F" w:rsidP="00C85F6E">
      <w:pPr>
        <w:pStyle w:val="Akapitzlist"/>
        <w:numPr>
          <w:ilvl w:val="0"/>
          <w:numId w:val="34"/>
        </w:numPr>
        <w:spacing w:after="0"/>
        <w:jc w:val="both"/>
        <w:rPr>
          <w:rFonts w:ascii="Garamond" w:hAnsi="Garamond"/>
          <w:sz w:val="24"/>
          <w:szCs w:val="24"/>
        </w:rPr>
      </w:pPr>
      <w:r>
        <w:rPr>
          <w:rFonts w:ascii="Garamond" w:hAnsi="Garamond"/>
          <w:sz w:val="24"/>
          <w:szCs w:val="24"/>
        </w:rPr>
        <w:t xml:space="preserve">Przy ocenie zdolności członka Rady Nadzorczej bądź kandydata na członka Rady Nadzorczej do niezależnego osądu należy uwzględnić także obecny i przeszły sposób </w:t>
      </w:r>
      <w:r w:rsidRPr="0025222F">
        <w:rPr>
          <w:rFonts w:ascii="Garamond" w:hAnsi="Garamond"/>
          <w:sz w:val="24"/>
          <w:szCs w:val="24"/>
        </w:rPr>
        <w:t>wykonywania obowiązków w ramach pracy lub pełnienia funkcji w Banku.</w:t>
      </w:r>
    </w:p>
    <w:p w14:paraId="6865B474" w14:textId="77777777" w:rsidR="0025222F" w:rsidRPr="0025222F" w:rsidRDefault="0025222F" w:rsidP="0025222F">
      <w:pPr>
        <w:pStyle w:val="Akapitzlist"/>
        <w:spacing w:after="0"/>
        <w:jc w:val="both"/>
        <w:rPr>
          <w:rFonts w:ascii="Garamond" w:hAnsi="Garamond"/>
          <w:sz w:val="24"/>
          <w:szCs w:val="24"/>
        </w:rPr>
      </w:pPr>
    </w:p>
    <w:p w14:paraId="20C8B689" w14:textId="77777777" w:rsidR="006A5F49" w:rsidRPr="0025222F" w:rsidRDefault="006A5F49" w:rsidP="00C85F6E">
      <w:pPr>
        <w:rPr>
          <w:b/>
        </w:rPr>
      </w:pPr>
      <w:r w:rsidRPr="0025222F">
        <w:rPr>
          <w:b/>
        </w:rPr>
        <w:t>[</w:t>
      </w:r>
      <w:r w:rsidR="0025222F" w:rsidRPr="0025222F">
        <w:rPr>
          <w:b/>
        </w:rPr>
        <w:t>E</w:t>
      </w:r>
      <w:r w:rsidRPr="0025222F">
        <w:rPr>
          <w:b/>
        </w:rPr>
        <w:t>. Niezależność</w:t>
      </w:r>
      <w:r w:rsidR="00D821F5" w:rsidRPr="0025222F">
        <w:rPr>
          <w:b/>
        </w:rPr>
        <w:t xml:space="preserve"> członków Rady Nadzorczej</w:t>
      </w:r>
      <w:r w:rsidRPr="0025222F">
        <w:rPr>
          <w:b/>
        </w:rPr>
        <w:t>]</w:t>
      </w:r>
    </w:p>
    <w:p w14:paraId="4F0F6AEE" w14:textId="77777777" w:rsidR="002D3108" w:rsidRPr="009E03D0" w:rsidRDefault="0025222F" w:rsidP="0025222F">
      <w:pPr>
        <w:spacing w:after="0"/>
        <w:ind w:left="284"/>
        <w:jc w:val="center"/>
        <w:rPr>
          <w:color w:val="FF0000"/>
        </w:rPr>
      </w:pPr>
      <w:r>
        <w:rPr>
          <w:rFonts w:ascii="Garamond" w:hAnsi="Garamond"/>
          <w:sz w:val="24"/>
          <w:szCs w:val="24"/>
          <w:highlight w:val="lightGray"/>
        </w:rPr>
        <w:t>§</w:t>
      </w:r>
      <w:r>
        <w:rPr>
          <w:rFonts w:ascii="Garamond" w:hAnsi="Garamond"/>
          <w:sz w:val="24"/>
          <w:szCs w:val="24"/>
        </w:rPr>
        <w:t>35.</w:t>
      </w:r>
    </w:p>
    <w:p w14:paraId="1D85F90A" w14:textId="77777777" w:rsidR="002D3108" w:rsidRPr="0025222F" w:rsidRDefault="002D3108" w:rsidP="0025222F">
      <w:pPr>
        <w:numPr>
          <w:ilvl w:val="0"/>
          <w:numId w:val="26"/>
        </w:numPr>
        <w:spacing w:after="0"/>
        <w:jc w:val="both"/>
        <w:rPr>
          <w:rFonts w:ascii="Garamond" w:hAnsi="Garamond"/>
          <w:sz w:val="24"/>
          <w:szCs w:val="24"/>
        </w:rPr>
      </w:pPr>
      <w:r w:rsidRPr="0025222F">
        <w:rPr>
          <w:rFonts w:ascii="Garamond" w:hAnsi="Garamond"/>
          <w:sz w:val="24"/>
          <w:szCs w:val="24"/>
        </w:rPr>
        <w:t>Zebranie Przedstawicieli</w:t>
      </w:r>
      <w:r w:rsidR="00185215" w:rsidRPr="0025222F">
        <w:rPr>
          <w:rFonts w:ascii="Garamond" w:hAnsi="Garamond"/>
          <w:sz w:val="24"/>
          <w:szCs w:val="24"/>
        </w:rPr>
        <w:t xml:space="preserve"> </w:t>
      </w:r>
      <w:r w:rsidRPr="0025222F">
        <w:rPr>
          <w:rFonts w:ascii="Garamond" w:hAnsi="Garamond"/>
          <w:sz w:val="24"/>
          <w:szCs w:val="24"/>
        </w:rPr>
        <w:t xml:space="preserve">dokonując wyboru składu Rady Nadzorczej zapewnia odpowiednią liczbę członków niezależnych, uwzględniając zasadę proporcjonalności oraz wymagania dotyczące niezależności określone w ustawie o biegłych rewidentach, firmach audytorskich oraz nadzorze publicznym, a także wytycznych EBA. </w:t>
      </w:r>
    </w:p>
    <w:p w14:paraId="37AFC089" w14:textId="77777777" w:rsidR="002D3108" w:rsidRPr="0025222F" w:rsidRDefault="002D3108" w:rsidP="0025222F">
      <w:pPr>
        <w:numPr>
          <w:ilvl w:val="0"/>
          <w:numId w:val="26"/>
        </w:numPr>
        <w:spacing w:after="0"/>
        <w:jc w:val="both"/>
        <w:rPr>
          <w:rFonts w:ascii="Garamond" w:hAnsi="Garamond"/>
          <w:sz w:val="24"/>
          <w:szCs w:val="24"/>
        </w:rPr>
      </w:pPr>
      <w:r w:rsidRPr="0025222F">
        <w:rPr>
          <w:rFonts w:ascii="Garamond" w:hAnsi="Garamond"/>
          <w:sz w:val="24"/>
          <w:szCs w:val="24"/>
        </w:rPr>
        <w:t>Członek Rady Nadzorczej uważany</w:t>
      </w:r>
      <w:r w:rsidR="00D821F5" w:rsidRPr="0025222F">
        <w:rPr>
          <w:rFonts w:ascii="Garamond" w:hAnsi="Garamond"/>
          <w:sz w:val="24"/>
          <w:szCs w:val="24"/>
        </w:rPr>
        <w:t xml:space="preserve"> jest za „niebędącego niezależnym”</w:t>
      </w:r>
      <w:r w:rsidRPr="0025222F">
        <w:rPr>
          <w:rFonts w:ascii="Garamond" w:hAnsi="Garamond"/>
          <w:sz w:val="24"/>
          <w:szCs w:val="24"/>
        </w:rPr>
        <w:t xml:space="preserve"> </w:t>
      </w:r>
      <w:r w:rsidR="0025222F" w:rsidRPr="0025222F">
        <w:rPr>
          <w:rFonts w:ascii="Garamond" w:hAnsi="Garamond"/>
          <w:sz w:val="24"/>
          <w:szCs w:val="24"/>
        </w:rPr>
        <w:t>je</w:t>
      </w:r>
      <w:r w:rsidRPr="0025222F">
        <w:rPr>
          <w:rFonts w:ascii="Garamond" w:hAnsi="Garamond"/>
          <w:sz w:val="24"/>
          <w:szCs w:val="24"/>
        </w:rPr>
        <w:t>żeli</w:t>
      </w:r>
      <w:r w:rsidR="00D821F5" w:rsidRPr="0025222F">
        <w:rPr>
          <w:rFonts w:ascii="Garamond" w:hAnsi="Garamond"/>
          <w:sz w:val="24"/>
          <w:szCs w:val="24"/>
        </w:rPr>
        <w:t xml:space="preserve"> w szczególności</w:t>
      </w:r>
      <w:r w:rsidRPr="0025222F">
        <w:rPr>
          <w:rFonts w:ascii="Garamond" w:hAnsi="Garamond"/>
          <w:sz w:val="24"/>
          <w:szCs w:val="24"/>
        </w:rPr>
        <w:t xml:space="preserve">: </w:t>
      </w:r>
    </w:p>
    <w:p w14:paraId="6C7A21AE" w14:textId="77777777" w:rsidR="002D3108" w:rsidRPr="0025222F" w:rsidRDefault="002D3108" w:rsidP="0025222F">
      <w:pPr>
        <w:pStyle w:val="Akapitzlist"/>
        <w:numPr>
          <w:ilvl w:val="2"/>
          <w:numId w:val="24"/>
        </w:numPr>
        <w:spacing w:after="0" w:line="259" w:lineRule="auto"/>
        <w:ind w:left="851"/>
        <w:jc w:val="both"/>
        <w:rPr>
          <w:rFonts w:ascii="Garamond" w:hAnsi="Garamond"/>
          <w:sz w:val="24"/>
          <w:szCs w:val="24"/>
        </w:rPr>
      </w:pPr>
      <w:r w:rsidRPr="0025222F">
        <w:rPr>
          <w:rFonts w:ascii="Garamond" w:hAnsi="Garamond"/>
          <w:sz w:val="24"/>
          <w:szCs w:val="24"/>
        </w:rPr>
        <w:t>Członek posiada istotne powiązania finansowe lub handlowe z Bankiem</w:t>
      </w:r>
      <w:r w:rsidR="0025222F" w:rsidRPr="0025222F">
        <w:rPr>
          <w:rFonts w:ascii="Garamond" w:hAnsi="Garamond"/>
          <w:sz w:val="24"/>
          <w:szCs w:val="24"/>
        </w:rPr>
        <w:t>;</w:t>
      </w:r>
    </w:p>
    <w:p w14:paraId="246B0F37"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był uprzednio zatrudniony na stanowisku członka Zarządu, a pomiędzy zakończeniem tego okresu zatrudnienia a pełnieniem obowiązków w ramach organu zarządzającego nie upłynęły 3 lata</w:t>
      </w:r>
      <w:r w:rsidR="0025222F" w:rsidRPr="0025222F">
        <w:rPr>
          <w:rFonts w:ascii="Garamond" w:hAnsi="Garamond"/>
          <w:sz w:val="24"/>
          <w:szCs w:val="24"/>
        </w:rPr>
        <w:t>;</w:t>
      </w:r>
    </w:p>
    <w:p w14:paraId="3A338653"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w okresie ostatnich 3 lat był zleceniodawcą ważnego zawodowego doradcy, zewnętrznego audytora lub ważnego konsultanta Banku lub pracownikiem istotnie powiązanym ze świadczoną usługą</w:t>
      </w:r>
      <w:r w:rsidR="0025222F" w:rsidRPr="0025222F">
        <w:rPr>
          <w:rFonts w:ascii="Garamond" w:hAnsi="Garamond"/>
          <w:sz w:val="24"/>
          <w:szCs w:val="24"/>
        </w:rPr>
        <w:t>;</w:t>
      </w:r>
    </w:p>
    <w:p w14:paraId="65B4F3B8" w14:textId="77777777" w:rsidR="00185215"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w ciągu ostatniego roku był znaczącym Klientem Banku lub posiadał inne znaczące powiązania handlowe lub jest z nim powiązany w inny sposób bezpośrednio lub pośrednio</w:t>
      </w:r>
      <w:r w:rsidR="0025222F" w:rsidRPr="0025222F">
        <w:rPr>
          <w:rFonts w:ascii="Garamond" w:hAnsi="Garamond"/>
          <w:sz w:val="24"/>
          <w:szCs w:val="24"/>
        </w:rPr>
        <w:t>;</w:t>
      </w:r>
    </w:p>
    <w:p w14:paraId="69F6C451"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poza wynagrodzeniem z tytułu zajmowanego stanowiska i zatrudnienia otrzymuje znaczne honoraria i inne świadczenia od Banku</w:t>
      </w:r>
      <w:r w:rsidR="0025222F" w:rsidRPr="0025222F">
        <w:rPr>
          <w:rFonts w:ascii="Garamond" w:hAnsi="Garamond"/>
          <w:sz w:val="24"/>
          <w:szCs w:val="24"/>
        </w:rPr>
        <w:t>;</w:t>
      </w:r>
    </w:p>
    <w:p w14:paraId="3AD63589"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pozostaje w Radzie Nadzorczej przez kolejnych 12 lat lub dłużej</w:t>
      </w:r>
      <w:r w:rsidR="0025222F" w:rsidRPr="0025222F">
        <w:rPr>
          <w:rFonts w:ascii="Garamond" w:hAnsi="Garamond"/>
          <w:sz w:val="24"/>
          <w:szCs w:val="24"/>
        </w:rPr>
        <w:t>;</w:t>
      </w:r>
    </w:p>
    <w:p w14:paraId="46D0A801"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jest bliskim członkiem rodziny członka Zarządu Banku</w:t>
      </w:r>
      <w:r w:rsidR="0025222F">
        <w:rPr>
          <w:rFonts w:ascii="Garamond" w:hAnsi="Garamond"/>
          <w:sz w:val="24"/>
          <w:szCs w:val="24"/>
        </w:rPr>
        <w:t>;</w:t>
      </w:r>
    </w:p>
    <w:p w14:paraId="4DCA0308" w14:textId="77777777" w:rsidR="002D3108" w:rsidRPr="0025222F" w:rsidRDefault="002D3108" w:rsidP="0025222F">
      <w:pPr>
        <w:numPr>
          <w:ilvl w:val="2"/>
          <w:numId w:val="24"/>
        </w:numPr>
        <w:spacing w:after="0"/>
        <w:ind w:left="851"/>
        <w:jc w:val="both"/>
        <w:rPr>
          <w:rFonts w:ascii="Garamond" w:hAnsi="Garamond"/>
          <w:sz w:val="24"/>
          <w:szCs w:val="24"/>
        </w:rPr>
      </w:pPr>
      <w:r w:rsidRPr="0025222F">
        <w:rPr>
          <w:rFonts w:ascii="Garamond" w:hAnsi="Garamond"/>
          <w:sz w:val="24"/>
          <w:szCs w:val="24"/>
        </w:rPr>
        <w:t>Członek posiada w Banku prywatne rachunki lub kredyty lub korzysta z innych usług o wartości przekraczającej</w:t>
      </w:r>
      <w:r w:rsidR="008E37AC" w:rsidRPr="0025222F">
        <w:rPr>
          <w:rFonts w:ascii="Garamond" w:hAnsi="Garamond"/>
          <w:sz w:val="24"/>
          <w:szCs w:val="24"/>
        </w:rPr>
        <w:t xml:space="preserve"> poziom istotności określony przez Bank lub</w:t>
      </w:r>
      <w:r w:rsidRPr="0025222F">
        <w:rPr>
          <w:rFonts w:ascii="Garamond" w:hAnsi="Garamond"/>
          <w:sz w:val="24"/>
          <w:szCs w:val="24"/>
        </w:rPr>
        <w:t xml:space="preserve"> próg de minimis</w:t>
      </w:r>
      <w:r w:rsidR="008E37AC" w:rsidRPr="0025222F">
        <w:rPr>
          <w:rFonts w:ascii="Garamond" w:hAnsi="Garamond"/>
          <w:sz w:val="24"/>
          <w:szCs w:val="24"/>
        </w:rPr>
        <w:t>;</w:t>
      </w:r>
    </w:p>
    <w:p w14:paraId="59E32D7C" w14:textId="77777777" w:rsidR="00EC00F5" w:rsidRPr="0025222F" w:rsidRDefault="00EC00F5" w:rsidP="0025222F">
      <w:pPr>
        <w:numPr>
          <w:ilvl w:val="0"/>
          <w:numId w:val="26"/>
        </w:numPr>
        <w:spacing w:after="0"/>
        <w:jc w:val="both"/>
        <w:rPr>
          <w:rFonts w:ascii="Garamond" w:hAnsi="Garamond"/>
          <w:sz w:val="24"/>
          <w:szCs w:val="24"/>
        </w:rPr>
      </w:pPr>
      <w:r w:rsidRPr="0025222F">
        <w:rPr>
          <w:rFonts w:ascii="Garamond" w:hAnsi="Garamond"/>
          <w:sz w:val="24"/>
          <w:szCs w:val="24"/>
        </w:rPr>
        <w:t>Przepis ust. 2 nie uchybia szczegółowym wymogom określonym w ustawie o biegłych rewidentach, firmach audytorskich oraz nadzorze publicznym</w:t>
      </w:r>
      <w:r w:rsidR="008E37AC" w:rsidRPr="0025222F">
        <w:rPr>
          <w:rFonts w:ascii="Garamond" w:hAnsi="Garamond"/>
          <w:sz w:val="24"/>
          <w:szCs w:val="24"/>
        </w:rPr>
        <w:t xml:space="preserve">, wymaganych do powołania w skład komitetu audytu. </w:t>
      </w:r>
    </w:p>
    <w:p w14:paraId="7B54D73E" w14:textId="77777777" w:rsidR="008A5A03" w:rsidRDefault="008A5A03" w:rsidP="0025222F">
      <w:pPr>
        <w:pStyle w:val="Akapitzlist"/>
        <w:numPr>
          <w:ilvl w:val="0"/>
          <w:numId w:val="26"/>
        </w:numPr>
        <w:spacing w:after="0" w:line="259" w:lineRule="auto"/>
        <w:jc w:val="both"/>
        <w:rPr>
          <w:rFonts w:ascii="Garamond" w:hAnsi="Garamond"/>
          <w:sz w:val="24"/>
          <w:szCs w:val="24"/>
        </w:rPr>
      </w:pPr>
      <w:r w:rsidRPr="0025222F">
        <w:rPr>
          <w:rFonts w:ascii="Garamond" w:hAnsi="Garamond"/>
          <w:sz w:val="24"/>
          <w:szCs w:val="24"/>
        </w:rPr>
        <w:t xml:space="preserve">Członek Rady lub kandydat na członka Rady, w celu ustalenia spełniania lub niespełniania przez niego </w:t>
      </w:r>
      <w:r w:rsidR="0025222F" w:rsidRPr="0025222F">
        <w:rPr>
          <w:rFonts w:ascii="Garamond" w:hAnsi="Garamond"/>
          <w:sz w:val="24"/>
          <w:szCs w:val="24"/>
        </w:rPr>
        <w:t>w</w:t>
      </w:r>
      <w:r w:rsidRPr="0025222F">
        <w:rPr>
          <w:rFonts w:ascii="Garamond" w:hAnsi="Garamond"/>
          <w:sz w:val="24"/>
          <w:szCs w:val="24"/>
        </w:rPr>
        <w:t xml:space="preserve">ymogów niezależności </w:t>
      </w:r>
      <w:r w:rsidR="0025222F" w:rsidRPr="0025222F">
        <w:rPr>
          <w:rFonts w:ascii="Garamond" w:hAnsi="Garamond"/>
          <w:sz w:val="24"/>
          <w:szCs w:val="24"/>
        </w:rPr>
        <w:t xml:space="preserve">(przy dokonywaniu wyboru w skład Rady Nadzorczej) </w:t>
      </w:r>
      <w:r w:rsidRPr="0025222F">
        <w:rPr>
          <w:rFonts w:ascii="Garamond" w:hAnsi="Garamond"/>
          <w:sz w:val="24"/>
          <w:szCs w:val="24"/>
        </w:rPr>
        <w:t xml:space="preserve">zobowiązany jest do złożenia właściwego </w:t>
      </w:r>
      <w:r w:rsidR="0025222F" w:rsidRPr="0025222F">
        <w:rPr>
          <w:rFonts w:ascii="Garamond" w:hAnsi="Garamond"/>
          <w:sz w:val="24"/>
          <w:szCs w:val="24"/>
        </w:rPr>
        <w:t>formularza</w:t>
      </w:r>
      <w:r w:rsidRPr="0025222F">
        <w:rPr>
          <w:rFonts w:ascii="Garamond" w:hAnsi="Garamond"/>
          <w:sz w:val="24"/>
          <w:szCs w:val="24"/>
        </w:rPr>
        <w:t xml:space="preserve"> informacyjnego, stanowiącego załącznik do niniejszej Polityki</w:t>
      </w:r>
      <w:r w:rsidR="00D821F5" w:rsidRPr="0025222F">
        <w:rPr>
          <w:rFonts w:ascii="Garamond" w:hAnsi="Garamond"/>
          <w:sz w:val="24"/>
          <w:szCs w:val="24"/>
        </w:rPr>
        <w:t xml:space="preserve">, na zasadach określonych w </w:t>
      </w:r>
      <w:r w:rsidR="00D821F5" w:rsidRPr="0025222F">
        <w:rPr>
          <w:rFonts w:ascii="Garamond" w:hAnsi="Garamond" w:cs="Tahoma"/>
          <w:sz w:val="24"/>
          <w:szCs w:val="24"/>
        </w:rPr>
        <w:t>§</w:t>
      </w:r>
      <w:r w:rsidR="00D821F5" w:rsidRPr="0025222F">
        <w:rPr>
          <w:rFonts w:ascii="Garamond" w:hAnsi="Garamond"/>
          <w:sz w:val="24"/>
          <w:szCs w:val="24"/>
        </w:rPr>
        <w:t xml:space="preserve"> 2</w:t>
      </w:r>
      <w:r w:rsidR="0025222F" w:rsidRPr="0025222F">
        <w:rPr>
          <w:rFonts w:ascii="Garamond" w:hAnsi="Garamond"/>
          <w:sz w:val="24"/>
          <w:szCs w:val="24"/>
        </w:rPr>
        <w:t>0</w:t>
      </w:r>
      <w:r w:rsidR="00D821F5" w:rsidRPr="0025222F">
        <w:rPr>
          <w:rFonts w:ascii="Garamond" w:hAnsi="Garamond"/>
          <w:sz w:val="24"/>
          <w:szCs w:val="24"/>
        </w:rPr>
        <w:t xml:space="preserve"> niniejszej Polityki</w:t>
      </w:r>
      <w:r w:rsidR="00185215" w:rsidRPr="0025222F">
        <w:rPr>
          <w:rFonts w:ascii="Garamond" w:hAnsi="Garamond"/>
          <w:sz w:val="24"/>
          <w:szCs w:val="24"/>
        </w:rPr>
        <w:t>.</w:t>
      </w:r>
    </w:p>
    <w:p w14:paraId="00D266A1" w14:textId="77777777" w:rsidR="0025222F" w:rsidRPr="0025222F" w:rsidRDefault="0025222F" w:rsidP="0025222F">
      <w:pPr>
        <w:pStyle w:val="Akapitzlist"/>
        <w:spacing w:after="0" w:line="259" w:lineRule="auto"/>
        <w:ind w:left="502"/>
        <w:jc w:val="both"/>
        <w:rPr>
          <w:rFonts w:ascii="Garamond" w:hAnsi="Garamond"/>
          <w:sz w:val="24"/>
          <w:szCs w:val="24"/>
        </w:rPr>
      </w:pPr>
    </w:p>
    <w:p w14:paraId="22B7E0C4" w14:textId="77777777" w:rsidR="002D3108" w:rsidRPr="00437D7A" w:rsidRDefault="0025222F" w:rsidP="0025222F">
      <w:pPr>
        <w:spacing w:after="0"/>
        <w:ind w:left="644"/>
        <w:jc w:val="center"/>
        <w:rPr>
          <w:rFonts w:ascii="Garamond" w:hAnsi="Garamond"/>
          <w:sz w:val="24"/>
          <w:szCs w:val="24"/>
        </w:rPr>
      </w:pPr>
      <w:r w:rsidRPr="00437D7A">
        <w:rPr>
          <w:rFonts w:ascii="Garamond" w:hAnsi="Garamond"/>
          <w:sz w:val="24"/>
          <w:szCs w:val="24"/>
        </w:rPr>
        <w:t>§36.</w:t>
      </w:r>
    </w:p>
    <w:p w14:paraId="0336947A" w14:textId="77777777" w:rsidR="00EC00F5" w:rsidRPr="00437D7A" w:rsidRDefault="002D3108" w:rsidP="0025222F">
      <w:pPr>
        <w:pStyle w:val="Akapitzlist"/>
        <w:numPr>
          <w:ilvl w:val="3"/>
          <w:numId w:val="10"/>
        </w:numPr>
        <w:spacing w:after="0" w:line="259" w:lineRule="auto"/>
        <w:ind w:left="567"/>
        <w:jc w:val="both"/>
        <w:rPr>
          <w:rFonts w:ascii="Garamond" w:hAnsi="Garamond"/>
          <w:sz w:val="24"/>
          <w:szCs w:val="24"/>
        </w:rPr>
      </w:pPr>
      <w:r w:rsidRPr="00437D7A">
        <w:rPr>
          <w:rFonts w:ascii="Garamond" w:hAnsi="Garamond"/>
          <w:sz w:val="24"/>
          <w:szCs w:val="24"/>
        </w:rPr>
        <w:t xml:space="preserve">Komórka </w:t>
      </w:r>
      <w:r w:rsidR="00CC694F" w:rsidRPr="00437D7A">
        <w:rPr>
          <w:rFonts w:ascii="Garamond" w:hAnsi="Garamond"/>
          <w:sz w:val="24"/>
          <w:szCs w:val="24"/>
        </w:rPr>
        <w:t xml:space="preserve">obsługująca Radę Nadzorczą </w:t>
      </w:r>
      <w:r w:rsidRPr="00437D7A">
        <w:rPr>
          <w:rFonts w:ascii="Garamond" w:hAnsi="Garamond"/>
          <w:sz w:val="24"/>
          <w:szCs w:val="24"/>
        </w:rPr>
        <w:t xml:space="preserve">prowadzi ewidencje wszystkich zewnętrznych funkcji w podmiotach gospodarczych, oraz podmiotach nie prowadzących działalności gospodarczej, a także funkcji politycznych pełnionych przez członków Rady Nadzorczej. </w:t>
      </w:r>
    </w:p>
    <w:p w14:paraId="5FEAC00F" w14:textId="77777777" w:rsidR="00EC00F5" w:rsidRPr="00437D7A" w:rsidRDefault="002D3108" w:rsidP="00437D7A">
      <w:pPr>
        <w:pStyle w:val="Akapitzlist"/>
        <w:ind w:left="502"/>
        <w:jc w:val="both"/>
        <w:rPr>
          <w:rFonts w:ascii="Garamond" w:hAnsi="Garamond"/>
          <w:sz w:val="24"/>
          <w:szCs w:val="24"/>
        </w:rPr>
      </w:pPr>
      <w:r w:rsidRPr="00437D7A">
        <w:rPr>
          <w:rFonts w:ascii="Garamond" w:hAnsi="Garamond"/>
          <w:sz w:val="24"/>
          <w:szCs w:val="24"/>
        </w:rPr>
        <w:t xml:space="preserve">Ewidencje takie będą aktualizowane w przypadku powiadomienia Banku przez członka o zmianach oraz po otrzymaniu przez Bank w inny sposób informacji o takich zmianach. </w:t>
      </w:r>
    </w:p>
    <w:p w14:paraId="4BD6D655" w14:textId="77777777" w:rsidR="002D3108" w:rsidRPr="00612BE1" w:rsidRDefault="002D3108" w:rsidP="00437D7A">
      <w:pPr>
        <w:pStyle w:val="Akapitzlist"/>
        <w:numPr>
          <w:ilvl w:val="3"/>
          <w:numId w:val="10"/>
        </w:numPr>
        <w:ind w:left="567"/>
        <w:jc w:val="both"/>
        <w:rPr>
          <w:rFonts w:ascii="Garamond" w:hAnsi="Garamond"/>
          <w:sz w:val="24"/>
          <w:szCs w:val="24"/>
        </w:rPr>
      </w:pPr>
      <w:r w:rsidRPr="00437D7A">
        <w:rPr>
          <w:rFonts w:ascii="Garamond" w:hAnsi="Garamond"/>
          <w:sz w:val="24"/>
          <w:szCs w:val="24"/>
        </w:rPr>
        <w:lastRenderedPageBreak/>
        <w:t>W przypadku nastąpienia zmian</w:t>
      </w:r>
      <w:r w:rsidR="00EF177D" w:rsidRPr="00437D7A">
        <w:rPr>
          <w:rFonts w:ascii="Garamond" w:hAnsi="Garamond"/>
          <w:sz w:val="24"/>
          <w:szCs w:val="24"/>
        </w:rPr>
        <w:t xml:space="preserve"> okoliczności</w:t>
      </w:r>
      <w:r w:rsidRPr="00437D7A">
        <w:rPr>
          <w:rFonts w:ascii="Garamond" w:hAnsi="Garamond"/>
          <w:sz w:val="24"/>
          <w:szCs w:val="24"/>
        </w:rPr>
        <w:t>, które mogą obniżyć zdolność członka Rady Nadzorczej do poświęcenia wystarczającej ilości czasu na wykonywanie swojej funkcji, Zebrania Przedstawicieli</w:t>
      </w:r>
      <w:r w:rsidR="00CD7800" w:rsidRPr="00437D7A">
        <w:rPr>
          <w:rFonts w:ascii="Garamond" w:hAnsi="Garamond"/>
          <w:sz w:val="24"/>
          <w:szCs w:val="24"/>
        </w:rPr>
        <w:t xml:space="preserve"> </w:t>
      </w:r>
      <w:r w:rsidRPr="00437D7A">
        <w:rPr>
          <w:rFonts w:ascii="Garamond" w:hAnsi="Garamond"/>
          <w:sz w:val="24"/>
          <w:szCs w:val="24"/>
        </w:rPr>
        <w:t xml:space="preserve">ponownie oceni zdolność członka do poświęcania wymaganej </w:t>
      </w:r>
      <w:r w:rsidRPr="00612BE1">
        <w:rPr>
          <w:rFonts w:ascii="Garamond" w:hAnsi="Garamond"/>
          <w:sz w:val="24"/>
          <w:szCs w:val="24"/>
        </w:rPr>
        <w:t>ilości czasu na jego stanowisku.</w:t>
      </w:r>
    </w:p>
    <w:p w14:paraId="0BE949A2" w14:textId="77777777" w:rsidR="002D3108" w:rsidRPr="00612BE1" w:rsidRDefault="002D3108" w:rsidP="00686552">
      <w:pPr>
        <w:spacing w:after="0"/>
        <w:rPr>
          <w:b/>
        </w:rPr>
      </w:pPr>
      <w:r w:rsidRPr="00612BE1">
        <w:rPr>
          <w:b/>
        </w:rPr>
        <w:t xml:space="preserve">Rozdział 3. 2 </w:t>
      </w:r>
      <w:r w:rsidR="00686552" w:rsidRPr="00612BE1">
        <w:rPr>
          <w:b/>
        </w:rPr>
        <w:t>Zbiorowa</w:t>
      </w:r>
      <w:r w:rsidRPr="00612BE1">
        <w:rPr>
          <w:b/>
        </w:rPr>
        <w:t xml:space="preserve"> ocena odpowiedniości  </w:t>
      </w:r>
    </w:p>
    <w:p w14:paraId="0FBA7BA9" w14:textId="77777777" w:rsidR="002D3108" w:rsidRPr="00612BE1" w:rsidRDefault="00686552" w:rsidP="00686552">
      <w:pPr>
        <w:pStyle w:val="Akapitzlist"/>
        <w:numPr>
          <w:ilvl w:val="2"/>
          <w:numId w:val="34"/>
        </w:numPr>
        <w:spacing w:after="0"/>
        <w:rPr>
          <w:b/>
          <w:bCs/>
        </w:rPr>
      </w:pPr>
      <w:r w:rsidRPr="00612BE1">
        <w:rPr>
          <w:b/>
          <w:bCs/>
        </w:rPr>
        <w:t>Zbiorowa Ocena odpowiedniości</w:t>
      </w:r>
    </w:p>
    <w:p w14:paraId="0026B187" w14:textId="77777777" w:rsidR="00686552" w:rsidRPr="00686552" w:rsidRDefault="00686552" w:rsidP="00686552">
      <w:pPr>
        <w:pStyle w:val="Akapitzlist"/>
        <w:spacing w:after="0"/>
        <w:jc w:val="center"/>
        <w:rPr>
          <w:rFonts w:ascii="Garamond" w:hAnsi="Garamond"/>
          <w:sz w:val="24"/>
          <w:szCs w:val="24"/>
        </w:rPr>
      </w:pPr>
      <w:r w:rsidRPr="00686552">
        <w:rPr>
          <w:rFonts w:ascii="Garamond" w:hAnsi="Garamond"/>
          <w:sz w:val="24"/>
          <w:szCs w:val="24"/>
        </w:rPr>
        <w:t>§3</w:t>
      </w:r>
      <w:r>
        <w:rPr>
          <w:rFonts w:ascii="Garamond" w:hAnsi="Garamond"/>
          <w:sz w:val="24"/>
          <w:szCs w:val="24"/>
        </w:rPr>
        <w:t>7</w:t>
      </w:r>
      <w:r w:rsidRPr="00686552">
        <w:rPr>
          <w:rFonts w:ascii="Garamond" w:hAnsi="Garamond"/>
          <w:sz w:val="24"/>
          <w:szCs w:val="24"/>
        </w:rPr>
        <w:t>.</w:t>
      </w:r>
    </w:p>
    <w:p w14:paraId="6775452F" w14:textId="77777777" w:rsidR="002D3108" w:rsidRPr="00686552" w:rsidRDefault="002D3108" w:rsidP="00686552">
      <w:pPr>
        <w:spacing w:after="0"/>
        <w:jc w:val="both"/>
        <w:rPr>
          <w:rFonts w:ascii="Garamond" w:hAnsi="Garamond"/>
          <w:sz w:val="24"/>
          <w:szCs w:val="24"/>
        </w:rPr>
      </w:pPr>
      <w:r w:rsidRPr="00686552">
        <w:rPr>
          <w:rFonts w:ascii="Garamond" w:hAnsi="Garamond"/>
          <w:sz w:val="24"/>
          <w:szCs w:val="24"/>
        </w:rPr>
        <w:t xml:space="preserve">Celem </w:t>
      </w:r>
      <w:r w:rsidR="00686552" w:rsidRPr="00686552">
        <w:rPr>
          <w:rFonts w:ascii="Garamond" w:hAnsi="Garamond"/>
          <w:sz w:val="24"/>
          <w:szCs w:val="24"/>
        </w:rPr>
        <w:t>zbiorowej</w:t>
      </w:r>
      <w:r w:rsidRPr="00686552">
        <w:rPr>
          <w:rFonts w:ascii="Garamond" w:hAnsi="Garamond"/>
          <w:sz w:val="24"/>
          <w:szCs w:val="24"/>
        </w:rPr>
        <w:t xml:space="preserve"> oceny odpowiedniości jest zapewnienie by</w:t>
      </w:r>
      <w:r w:rsidR="00CD7800" w:rsidRPr="00686552">
        <w:rPr>
          <w:rFonts w:ascii="Garamond" w:hAnsi="Garamond"/>
          <w:sz w:val="24"/>
          <w:szCs w:val="24"/>
        </w:rPr>
        <w:t xml:space="preserve"> </w:t>
      </w:r>
      <w:r w:rsidRPr="00686552">
        <w:rPr>
          <w:rFonts w:ascii="Garamond" w:hAnsi="Garamond"/>
          <w:sz w:val="24"/>
          <w:szCs w:val="24"/>
        </w:rPr>
        <w:t>Rada Nadzorcza jako całość posiadała przez cały czas odpowiedni poziom wiedzy, umiejętności i doświadczenia umożliwiający zrozumienie działań podejmowanych przez instytucje, w tym głównych ryzyk, a w szczególności, by</w:t>
      </w:r>
      <w:r w:rsidR="00EC00F5" w:rsidRPr="00686552">
        <w:rPr>
          <w:rFonts w:ascii="Garamond" w:hAnsi="Garamond"/>
          <w:sz w:val="24"/>
          <w:szCs w:val="24"/>
        </w:rPr>
        <w:t xml:space="preserve"> Rada Nadzorcza</w:t>
      </w:r>
      <w:r w:rsidRPr="00686552">
        <w:rPr>
          <w:rFonts w:ascii="Garamond" w:hAnsi="Garamond"/>
          <w:sz w:val="24"/>
          <w:szCs w:val="24"/>
        </w:rPr>
        <w:t xml:space="preserve">: </w:t>
      </w:r>
    </w:p>
    <w:p w14:paraId="18EBFE4F" w14:textId="77777777" w:rsidR="00474FAF" w:rsidRPr="00686552" w:rsidRDefault="00686552" w:rsidP="00686552">
      <w:pPr>
        <w:numPr>
          <w:ilvl w:val="1"/>
          <w:numId w:val="1"/>
        </w:numPr>
        <w:spacing w:after="0"/>
        <w:ind w:left="426" w:hanging="357"/>
        <w:jc w:val="both"/>
        <w:rPr>
          <w:rFonts w:ascii="Garamond" w:hAnsi="Garamond"/>
          <w:sz w:val="24"/>
          <w:szCs w:val="24"/>
        </w:rPr>
      </w:pPr>
      <w:r w:rsidRPr="00686552">
        <w:rPr>
          <w:rFonts w:ascii="Garamond" w:hAnsi="Garamond"/>
          <w:sz w:val="24"/>
          <w:szCs w:val="24"/>
        </w:rPr>
        <w:t>p</w:t>
      </w:r>
      <w:r w:rsidR="00474FAF" w:rsidRPr="00686552">
        <w:rPr>
          <w:rFonts w:ascii="Garamond" w:hAnsi="Garamond"/>
          <w:sz w:val="24"/>
          <w:szCs w:val="24"/>
        </w:rPr>
        <w:t>osiadała jako całość odpowiednią wiedzę oraz odpowiednie kompetencje i doświadczenie w zakresie działalności Banku, aby móc ocenić właściwy skład Zarządu, w tym kandydatów na stanowiska</w:t>
      </w:r>
      <w:r w:rsidR="00F87313" w:rsidRPr="00686552">
        <w:rPr>
          <w:rFonts w:ascii="Garamond" w:hAnsi="Garamond"/>
          <w:sz w:val="24"/>
          <w:szCs w:val="24"/>
        </w:rPr>
        <w:t xml:space="preserve"> członków Zarządu</w:t>
      </w:r>
      <w:r w:rsidRPr="00686552">
        <w:rPr>
          <w:rFonts w:ascii="Garamond" w:hAnsi="Garamond"/>
          <w:sz w:val="24"/>
          <w:szCs w:val="24"/>
        </w:rPr>
        <w:t>;</w:t>
      </w:r>
    </w:p>
    <w:p w14:paraId="3087E395" w14:textId="77777777" w:rsidR="002D3108" w:rsidRPr="00686552" w:rsidRDefault="002D3108" w:rsidP="00686552">
      <w:pPr>
        <w:numPr>
          <w:ilvl w:val="1"/>
          <w:numId w:val="1"/>
        </w:numPr>
        <w:spacing w:after="0"/>
        <w:ind w:left="426" w:hanging="357"/>
        <w:jc w:val="both"/>
        <w:rPr>
          <w:rFonts w:ascii="Garamond" w:hAnsi="Garamond"/>
          <w:sz w:val="24"/>
          <w:szCs w:val="24"/>
        </w:rPr>
      </w:pPr>
      <w:r w:rsidRPr="00686552">
        <w:rPr>
          <w:rFonts w:ascii="Garamond" w:hAnsi="Garamond"/>
          <w:sz w:val="24"/>
          <w:szCs w:val="24"/>
        </w:rPr>
        <w:t>była w stanie podejmować odpowiednie decyzje</w:t>
      </w:r>
      <w:r w:rsidR="00474FAF" w:rsidRPr="00686552">
        <w:rPr>
          <w:rFonts w:ascii="Garamond" w:hAnsi="Garamond"/>
          <w:sz w:val="24"/>
          <w:szCs w:val="24"/>
        </w:rPr>
        <w:t xml:space="preserve"> nadzorcze</w:t>
      </w:r>
      <w:r w:rsidRPr="00686552">
        <w:rPr>
          <w:rFonts w:ascii="Garamond" w:hAnsi="Garamond"/>
          <w:sz w:val="24"/>
          <w:szCs w:val="24"/>
        </w:rPr>
        <w:t xml:space="preserve"> dotyczące modelu biznesowego, gotowości do podejmowania ryzyka, strategii oraz ryn</w:t>
      </w:r>
      <w:r w:rsidR="00CD7800" w:rsidRPr="00686552">
        <w:rPr>
          <w:rFonts w:ascii="Garamond" w:hAnsi="Garamond"/>
          <w:sz w:val="24"/>
          <w:szCs w:val="24"/>
        </w:rPr>
        <w:t>ków, w których Bank funkcjonuje</w:t>
      </w:r>
      <w:r w:rsidR="00686552" w:rsidRPr="00686552">
        <w:rPr>
          <w:rFonts w:ascii="Garamond" w:hAnsi="Garamond"/>
          <w:sz w:val="24"/>
          <w:szCs w:val="24"/>
        </w:rPr>
        <w:t>;</w:t>
      </w:r>
    </w:p>
    <w:p w14:paraId="68329E86" w14:textId="77777777" w:rsidR="002D3108" w:rsidRPr="00686552" w:rsidRDefault="002D3108" w:rsidP="00686552">
      <w:pPr>
        <w:numPr>
          <w:ilvl w:val="1"/>
          <w:numId w:val="1"/>
        </w:numPr>
        <w:spacing w:after="0"/>
        <w:ind w:left="426" w:hanging="357"/>
        <w:jc w:val="both"/>
        <w:rPr>
          <w:rFonts w:ascii="Garamond" w:hAnsi="Garamond"/>
          <w:sz w:val="24"/>
          <w:szCs w:val="24"/>
        </w:rPr>
      </w:pPr>
      <w:r w:rsidRPr="00686552">
        <w:rPr>
          <w:rFonts w:ascii="Garamond" w:hAnsi="Garamond"/>
          <w:sz w:val="24"/>
          <w:szCs w:val="24"/>
        </w:rPr>
        <w:t xml:space="preserve">posiadała odpowiednią znajomość dziedzin wiedzy wymaganych dla działalności bankowej wśród członków Rady Nadzorczej, przy czym </w:t>
      </w:r>
      <w:r w:rsidR="00EC00F5" w:rsidRPr="00686552">
        <w:rPr>
          <w:rFonts w:ascii="Garamond" w:hAnsi="Garamond"/>
          <w:sz w:val="24"/>
          <w:szCs w:val="24"/>
        </w:rPr>
        <w:t>w procesie wyboru członków Rady Nadzorczej (</w:t>
      </w:r>
      <w:r w:rsidRPr="00686552">
        <w:rPr>
          <w:rFonts w:ascii="Garamond" w:hAnsi="Garamond"/>
          <w:sz w:val="24"/>
          <w:szCs w:val="24"/>
        </w:rPr>
        <w:t>przy ocenie odpowiedniości</w:t>
      </w:r>
      <w:r w:rsidR="00EC00F5" w:rsidRPr="00686552">
        <w:rPr>
          <w:rFonts w:ascii="Garamond" w:hAnsi="Garamond"/>
          <w:sz w:val="24"/>
          <w:szCs w:val="24"/>
        </w:rPr>
        <w:t>)</w:t>
      </w:r>
      <w:r w:rsidR="00CD7800" w:rsidRPr="00686552">
        <w:rPr>
          <w:rFonts w:ascii="Garamond" w:hAnsi="Garamond"/>
          <w:sz w:val="24"/>
          <w:szCs w:val="24"/>
        </w:rPr>
        <w:t xml:space="preserve"> </w:t>
      </w:r>
      <w:r w:rsidR="00EC00F5" w:rsidRPr="00686552">
        <w:rPr>
          <w:rFonts w:ascii="Garamond" w:hAnsi="Garamond"/>
          <w:sz w:val="24"/>
          <w:szCs w:val="24"/>
        </w:rPr>
        <w:t xml:space="preserve">należy zadbać, by w skład wybranej Rady Nadzorczej wchodziła </w:t>
      </w:r>
      <w:r w:rsidRPr="00686552">
        <w:rPr>
          <w:rFonts w:ascii="Garamond" w:hAnsi="Garamond"/>
          <w:sz w:val="24"/>
          <w:szCs w:val="24"/>
        </w:rPr>
        <w:t>wystarczając</w:t>
      </w:r>
      <w:r w:rsidR="00EC00F5" w:rsidRPr="00686552">
        <w:rPr>
          <w:rFonts w:ascii="Garamond" w:hAnsi="Garamond"/>
          <w:sz w:val="24"/>
          <w:szCs w:val="24"/>
        </w:rPr>
        <w:t>a</w:t>
      </w:r>
      <w:r w:rsidRPr="00686552">
        <w:rPr>
          <w:rFonts w:ascii="Garamond" w:hAnsi="Garamond"/>
          <w:sz w:val="24"/>
          <w:szCs w:val="24"/>
        </w:rPr>
        <w:t xml:space="preserve"> liczb</w:t>
      </w:r>
      <w:r w:rsidR="00EC00F5" w:rsidRPr="00686552">
        <w:rPr>
          <w:rFonts w:ascii="Garamond" w:hAnsi="Garamond"/>
          <w:sz w:val="24"/>
          <w:szCs w:val="24"/>
        </w:rPr>
        <w:t>a</w:t>
      </w:r>
      <w:r w:rsidRPr="00686552">
        <w:rPr>
          <w:rFonts w:ascii="Garamond" w:hAnsi="Garamond"/>
          <w:sz w:val="24"/>
          <w:szCs w:val="24"/>
        </w:rPr>
        <w:t xml:space="preserve"> członków posiadających wiedzę w zakresie każdej z dziedzin pozwalającą na omówienie podejmowanych decyzji</w:t>
      </w:r>
      <w:r w:rsidR="008E37AC" w:rsidRPr="00686552">
        <w:rPr>
          <w:rFonts w:ascii="Garamond" w:hAnsi="Garamond"/>
          <w:sz w:val="24"/>
          <w:szCs w:val="24"/>
        </w:rPr>
        <w:t xml:space="preserve">, a także by skład Rady Nadzorczej pozwalał na wytypowanie spośród jej członków </w:t>
      </w:r>
      <w:r w:rsidR="00F87313" w:rsidRPr="00686552">
        <w:rPr>
          <w:rFonts w:ascii="Garamond" w:hAnsi="Garamond"/>
          <w:sz w:val="24"/>
          <w:szCs w:val="24"/>
        </w:rPr>
        <w:t>K</w:t>
      </w:r>
      <w:r w:rsidR="008E37AC" w:rsidRPr="00686552">
        <w:rPr>
          <w:rFonts w:ascii="Garamond" w:hAnsi="Garamond"/>
          <w:sz w:val="24"/>
          <w:szCs w:val="24"/>
        </w:rPr>
        <w:t xml:space="preserve">omitetu </w:t>
      </w:r>
      <w:r w:rsidR="00F87313" w:rsidRPr="00686552">
        <w:rPr>
          <w:rFonts w:ascii="Garamond" w:hAnsi="Garamond"/>
          <w:sz w:val="24"/>
          <w:szCs w:val="24"/>
        </w:rPr>
        <w:t>A</w:t>
      </w:r>
      <w:r w:rsidR="008E37AC" w:rsidRPr="00686552">
        <w:rPr>
          <w:rFonts w:ascii="Garamond" w:hAnsi="Garamond"/>
          <w:sz w:val="24"/>
          <w:szCs w:val="24"/>
        </w:rPr>
        <w:t>udytu</w:t>
      </w:r>
      <w:r w:rsidR="00686552" w:rsidRPr="00686552">
        <w:rPr>
          <w:rFonts w:ascii="Garamond" w:hAnsi="Garamond"/>
          <w:sz w:val="24"/>
          <w:szCs w:val="24"/>
        </w:rPr>
        <w:t>;</w:t>
      </w:r>
    </w:p>
    <w:p w14:paraId="78F85AE2" w14:textId="77777777" w:rsidR="002D3108" w:rsidRPr="00686552" w:rsidRDefault="002D3108" w:rsidP="00E128BC">
      <w:pPr>
        <w:numPr>
          <w:ilvl w:val="1"/>
          <w:numId w:val="1"/>
        </w:numPr>
        <w:spacing w:after="0"/>
        <w:ind w:left="426"/>
        <w:jc w:val="both"/>
        <w:rPr>
          <w:rFonts w:ascii="Garamond" w:hAnsi="Garamond"/>
          <w:sz w:val="24"/>
          <w:szCs w:val="24"/>
        </w:rPr>
      </w:pPr>
      <w:r w:rsidRPr="00686552">
        <w:rPr>
          <w:rFonts w:ascii="Garamond" w:hAnsi="Garamond"/>
          <w:sz w:val="24"/>
          <w:szCs w:val="24"/>
        </w:rPr>
        <w:t xml:space="preserve">posiadała znajomość tych dziedzin, za które członkowie Rady Nadzorczej są odpowiedzialni, oraz umiejętności pozwalające na skuteczne kontrolowanie </w:t>
      </w:r>
      <w:r w:rsidR="00686552" w:rsidRPr="00686552">
        <w:rPr>
          <w:rFonts w:ascii="Garamond" w:hAnsi="Garamond"/>
          <w:sz w:val="24"/>
          <w:szCs w:val="24"/>
        </w:rPr>
        <w:t>Banku</w:t>
      </w:r>
      <w:r w:rsidRPr="00686552">
        <w:rPr>
          <w:rFonts w:ascii="Garamond" w:hAnsi="Garamond"/>
          <w:sz w:val="24"/>
          <w:szCs w:val="24"/>
        </w:rPr>
        <w:t>, w tym w następującym zakresie:</w:t>
      </w:r>
    </w:p>
    <w:p w14:paraId="6AC398FE"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działalności instytucji i głównych ryzyk z nią związanych; </w:t>
      </w:r>
    </w:p>
    <w:p w14:paraId="6CD14314"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każdej istotnej działalność instytucji; </w:t>
      </w:r>
    </w:p>
    <w:p w14:paraId="33074B4E" w14:textId="77777777" w:rsidR="00474FAF" w:rsidRPr="00686552" w:rsidRDefault="00CD7800"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w:t>
      </w:r>
      <w:r w:rsidR="002D3108" w:rsidRPr="00686552">
        <w:rPr>
          <w:rFonts w:ascii="Garamond" w:hAnsi="Garamond"/>
          <w:sz w:val="24"/>
          <w:szCs w:val="24"/>
        </w:rPr>
        <w:t xml:space="preserve">znaczących obszarów kompetencji finansowej, w tym rynków finansowych, </w:t>
      </w:r>
    </w:p>
    <w:p w14:paraId="39E0BEB0"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wypłacalnoś</w:t>
      </w:r>
      <w:r w:rsidR="00474FAF" w:rsidRPr="00686552">
        <w:rPr>
          <w:rFonts w:ascii="Garamond" w:hAnsi="Garamond"/>
          <w:sz w:val="24"/>
          <w:szCs w:val="24"/>
        </w:rPr>
        <w:t>ci</w:t>
      </w:r>
      <w:r w:rsidRPr="00686552">
        <w:rPr>
          <w:rFonts w:ascii="Garamond" w:hAnsi="Garamond"/>
          <w:sz w:val="24"/>
          <w:szCs w:val="24"/>
        </w:rPr>
        <w:t>;</w:t>
      </w:r>
    </w:p>
    <w:p w14:paraId="7E00271F"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rachunkowości finansowej i sprawozdawczości;  </w:t>
      </w:r>
    </w:p>
    <w:p w14:paraId="66E9D183" w14:textId="77777777" w:rsidR="002D3108" w:rsidRPr="00686552" w:rsidRDefault="00CD7800"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w:t>
      </w:r>
      <w:r w:rsidR="002D3108" w:rsidRPr="00686552">
        <w:rPr>
          <w:rFonts w:ascii="Garamond" w:hAnsi="Garamond"/>
          <w:sz w:val="24"/>
          <w:szCs w:val="24"/>
        </w:rPr>
        <w:t>zarządzania ryzykiem, zgodności z przepisami;</w:t>
      </w:r>
    </w:p>
    <w:p w14:paraId="3317752B" w14:textId="77777777" w:rsidR="002D3108" w:rsidRPr="00686552" w:rsidRDefault="00CD7800"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w:t>
      </w:r>
      <w:r w:rsidR="002D3108" w:rsidRPr="00686552">
        <w:rPr>
          <w:rFonts w:ascii="Garamond" w:hAnsi="Garamond"/>
          <w:sz w:val="24"/>
          <w:szCs w:val="24"/>
        </w:rPr>
        <w:t xml:space="preserve">technologii informacyjnej i bezpieczeństwa;  </w:t>
      </w:r>
    </w:p>
    <w:p w14:paraId="25F6BFA6"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rynków lokalnych, regionalnych;  </w:t>
      </w:r>
    </w:p>
    <w:p w14:paraId="062312A8"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środowiska prawnego i regulacyjnego;  </w:t>
      </w:r>
    </w:p>
    <w:p w14:paraId="0A8F7839" w14:textId="77777777" w:rsidR="002D3108" w:rsidRPr="00686552" w:rsidRDefault="00CD7800"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 </w:t>
      </w:r>
      <w:r w:rsidR="002D3108" w:rsidRPr="00686552">
        <w:rPr>
          <w:rFonts w:ascii="Garamond" w:hAnsi="Garamond"/>
          <w:sz w:val="24"/>
          <w:szCs w:val="24"/>
        </w:rPr>
        <w:t xml:space="preserve">umiejętności i doświadczenia w zakresie zarządzania;  </w:t>
      </w:r>
    </w:p>
    <w:p w14:paraId="3D03D73B" w14:textId="77777777" w:rsidR="002D3108" w:rsidRPr="00686552" w:rsidRDefault="002D3108" w:rsidP="00E128BC">
      <w:pPr>
        <w:numPr>
          <w:ilvl w:val="2"/>
          <w:numId w:val="1"/>
        </w:numPr>
        <w:spacing w:after="0"/>
        <w:ind w:left="567"/>
        <w:jc w:val="both"/>
        <w:rPr>
          <w:rFonts w:ascii="Garamond" w:hAnsi="Garamond"/>
          <w:sz w:val="24"/>
          <w:szCs w:val="24"/>
        </w:rPr>
      </w:pPr>
      <w:r w:rsidRPr="00686552">
        <w:rPr>
          <w:rFonts w:ascii="Garamond" w:hAnsi="Garamond"/>
          <w:sz w:val="24"/>
          <w:szCs w:val="24"/>
        </w:rPr>
        <w:t xml:space="preserve">umiejętności strategicznego planowania;  </w:t>
      </w:r>
    </w:p>
    <w:p w14:paraId="5764D8EF" w14:textId="77777777" w:rsidR="002D3108" w:rsidRPr="00E128BC" w:rsidRDefault="00E128BC" w:rsidP="00E128BC">
      <w:pPr>
        <w:spacing w:after="0"/>
        <w:ind w:left="501"/>
        <w:jc w:val="center"/>
        <w:rPr>
          <w:rFonts w:ascii="Garamond" w:hAnsi="Garamond"/>
          <w:sz w:val="24"/>
          <w:szCs w:val="24"/>
        </w:rPr>
      </w:pPr>
      <w:r w:rsidRPr="00E128BC">
        <w:rPr>
          <w:rFonts w:ascii="Garamond" w:hAnsi="Garamond"/>
          <w:sz w:val="24"/>
          <w:szCs w:val="24"/>
        </w:rPr>
        <w:t>§38.</w:t>
      </w:r>
    </w:p>
    <w:p w14:paraId="52E3353F" w14:textId="77777777" w:rsidR="00474FAF" w:rsidRPr="00E128BC" w:rsidRDefault="002D3108" w:rsidP="00E128BC">
      <w:pPr>
        <w:spacing w:after="0"/>
        <w:jc w:val="both"/>
        <w:rPr>
          <w:rFonts w:ascii="Garamond" w:hAnsi="Garamond"/>
          <w:sz w:val="24"/>
          <w:szCs w:val="24"/>
        </w:rPr>
      </w:pPr>
      <w:r w:rsidRPr="00E128BC">
        <w:rPr>
          <w:rFonts w:ascii="Garamond" w:hAnsi="Garamond"/>
          <w:sz w:val="24"/>
          <w:szCs w:val="24"/>
        </w:rPr>
        <w:t xml:space="preserve">Członkowie Rady Nadzorczej winni posiadać jako całość umiejętności pozwalające na przedstawienie swoich poglądów oraz wpływanie na proces podejmowania decyzji w ramach pracy Rady Nadzorczej.   </w:t>
      </w:r>
    </w:p>
    <w:p w14:paraId="717E855B" w14:textId="77777777" w:rsidR="002D3108" w:rsidRPr="00E128BC" w:rsidRDefault="00E128BC" w:rsidP="00E128BC">
      <w:pPr>
        <w:spacing w:after="0"/>
        <w:ind w:left="501"/>
        <w:jc w:val="center"/>
        <w:rPr>
          <w:rFonts w:ascii="Garamond" w:hAnsi="Garamond"/>
          <w:sz w:val="24"/>
          <w:szCs w:val="24"/>
        </w:rPr>
      </w:pPr>
      <w:r w:rsidRPr="00E128BC">
        <w:rPr>
          <w:rFonts w:ascii="Garamond" w:hAnsi="Garamond"/>
          <w:sz w:val="24"/>
          <w:szCs w:val="24"/>
        </w:rPr>
        <w:t>§3</w:t>
      </w:r>
      <w:r>
        <w:rPr>
          <w:rFonts w:ascii="Garamond" w:hAnsi="Garamond"/>
          <w:sz w:val="24"/>
          <w:szCs w:val="24"/>
        </w:rPr>
        <w:t>9</w:t>
      </w:r>
      <w:r w:rsidRPr="00E128BC">
        <w:rPr>
          <w:rFonts w:ascii="Garamond" w:hAnsi="Garamond"/>
          <w:sz w:val="24"/>
          <w:szCs w:val="24"/>
        </w:rPr>
        <w:t>.</w:t>
      </w:r>
    </w:p>
    <w:p w14:paraId="1DCEDB3D" w14:textId="77777777" w:rsidR="002D3108" w:rsidRDefault="002D3108" w:rsidP="00C85F6E">
      <w:pPr>
        <w:jc w:val="both"/>
        <w:rPr>
          <w:rFonts w:ascii="Garamond" w:hAnsi="Garamond"/>
          <w:sz w:val="24"/>
          <w:szCs w:val="24"/>
        </w:rPr>
      </w:pPr>
      <w:r w:rsidRPr="00E128BC">
        <w:rPr>
          <w:rFonts w:ascii="Garamond" w:hAnsi="Garamond"/>
          <w:sz w:val="24"/>
          <w:szCs w:val="24"/>
        </w:rPr>
        <w:t>Zebranie Przedstawicieli dokonuje oceny odpowiedniości Rady Nadzorczej jako całości, posiłkując się kryteriami określonymi w załącznik</w:t>
      </w:r>
      <w:r w:rsidR="00E128BC" w:rsidRPr="00E128BC">
        <w:rPr>
          <w:rFonts w:ascii="Garamond" w:hAnsi="Garamond"/>
          <w:sz w:val="24"/>
          <w:szCs w:val="24"/>
        </w:rPr>
        <w:t>ach</w:t>
      </w:r>
      <w:r w:rsidRPr="00E128BC">
        <w:rPr>
          <w:rFonts w:ascii="Garamond" w:hAnsi="Garamond"/>
          <w:sz w:val="24"/>
          <w:szCs w:val="24"/>
        </w:rPr>
        <w:t xml:space="preserve"> do Polityki.</w:t>
      </w:r>
    </w:p>
    <w:p w14:paraId="23BD6B49" w14:textId="77777777" w:rsidR="00E128BC" w:rsidRPr="00E128BC" w:rsidRDefault="00E128BC" w:rsidP="00C85F6E">
      <w:pPr>
        <w:jc w:val="both"/>
        <w:rPr>
          <w:rFonts w:ascii="Garamond" w:hAnsi="Garamond"/>
          <w:sz w:val="24"/>
          <w:szCs w:val="24"/>
        </w:rPr>
      </w:pPr>
    </w:p>
    <w:p w14:paraId="34C984DF" w14:textId="77777777" w:rsidR="002D3108" w:rsidRPr="00E128BC" w:rsidRDefault="00E128BC" w:rsidP="002D3108">
      <w:pPr>
        <w:rPr>
          <w:b/>
        </w:rPr>
      </w:pPr>
      <w:r w:rsidRPr="00E128BC">
        <w:rPr>
          <w:b/>
        </w:rPr>
        <w:t xml:space="preserve">3.2.2 </w:t>
      </w:r>
      <w:r w:rsidR="002D3108" w:rsidRPr="00E128BC">
        <w:rPr>
          <w:b/>
        </w:rPr>
        <w:t xml:space="preserve">[procedura dokonywania oceny odpowiedniości </w:t>
      </w:r>
      <w:r w:rsidRPr="00E128BC">
        <w:rPr>
          <w:b/>
        </w:rPr>
        <w:t>zbiorowej</w:t>
      </w:r>
      <w:r w:rsidR="002D3108" w:rsidRPr="00E128BC">
        <w:rPr>
          <w:b/>
        </w:rPr>
        <w:t>]</w:t>
      </w:r>
    </w:p>
    <w:p w14:paraId="31FB1F14" w14:textId="77777777" w:rsidR="002D3108" w:rsidRPr="00E128BC" w:rsidRDefault="00E128BC" w:rsidP="00E128BC">
      <w:pPr>
        <w:spacing w:after="0"/>
        <w:ind w:left="501"/>
        <w:jc w:val="center"/>
        <w:rPr>
          <w:rFonts w:ascii="Garamond" w:hAnsi="Garamond"/>
          <w:sz w:val="24"/>
          <w:szCs w:val="24"/>
        </w:rPr>
      </w:pPr>
      <w:r w:rsidRPr="00E128BC">
        <w:rPr>
          <w:rFonts w:ascii="Garamond" w:hAnsi="Garamond"/>
          <w:sz w:val="24"/>
          <w:szCs w:val="24"/>
        </w:rPr>
        <w:t>§40.</w:t>
      </w:r>
    </w:p>
    <w:p w14:paraId="09E4015C" w14:textId="77777777" w:rsidR="002D3108" w:rsidRPr="00E128BC" w:rsidRDefault="002D3108" w:rsidP="00FB5027">
      <w:pPr>
        <w:jc w:val="both"/>
        <w:rPr>
          <w:rFonts w:ascii="Garamond" w:hAnsi="Garamond"/>
          <w:sz w:val="24"/>
          <w:szCs w:val="24"/>
        </w:rPr>
      </w:pPr>
      <w:r w:rsidRPr="00E128BC">
        <w:rPr>
          <w:rFonts w:ascii="Garamond" w:hAnsi="Garamond"/>
          <w:sz w:val="24"/>
          <w:szCs w:val="24"/>
        </w:rPr>
        <w:t xml:space="preserve">W celu dokonania </w:t>
      </w:r>
      <w:r w:rsidR="00E128BC" w:rsidRPr="00E128BC">
        <w:rPr>
          <w:rFonts w:ascii="Garamond" w:hAnsi="Garamond"/>
          <w:sz w:val="24"/>
          <w:szCs w:val="24"/>
        </w:rPr>
        <w:t>zbiorowej</w:t>
      </w:r>
      <w:r w:rsidRPr="00E128BC">
        <w:rPr>
          <w:rFonts w:ascii="Garamond" w:hAnsi="Garamond"/>
          <w:sz w:val="24"/>
          <w:szCs w:val="24"/>
        </w:rPr>
        <w:t xml:space="preserve"> oceny odpowiedniości Przewodniczący Rady Nadzorczej składa arkusz informacyjny do kolegialnej oceny </w:t>
      </w:r>
      <w:r w:rsidR="00E128BC" w:rsidRPr="00E128BC">
        <w:rPr>
          <w:rFonts w:ascii="Garamond" w:hAnsi="Garamond"/>
          <w:sz w:val="24"/>
          <w:szCs w:val="24"/>
        </w:rPr>
        <w:t>odpowiedniości</w:t>
      </w:r>
      <w:r w:rsidRPr="00E128BC">
        <w:rPr>
          <w:rFonts w:ascii="Garamond" w:hAnsi="Garamond"/>
          <w:sz w:val="24"/>
          <w:szCs w:val="24"/>
        </w:rPr>
        <w:t xml:space="preserve"> Przewodniczącemu Zebrania </w:t>
      </w:r>
      <w:r w:rsidRPr="00E128BC">
        <w:rPr>
          <w:rFonts w:ascii="Garamond" w:hAnsi="Garamond"/>
          <w:sz w:val="24"/>
          <w:szCs w:val="24"/>
        </w:rPr>
        <w:lastRenderedPageBreak/>
        <w:t xml:space="preserve">Przedstawicieli na pierwszym </w:t>
      </w:r>
      <w:r w:rsidR="008E37AC" w:rsidRPr="00E128BC">
        <w:rPr>
          <w:rFonts w:ascii="Garamond" w:hAnsi="Garamond"/>
          <w:sz w:val="24"/>
          <w:szCs w:val="24"/>
        </w:rPr>
        <w:t>Zebraniu Przedstawicieli</w:t>
      </w:r>
      <w:r w:rsidRPr="00E128BC">
        <w:rPr>
          <w:rFonts w:ascii="Garamond" w:hAnsi="Garamond"/>
          <w:sz w:val="24"/>
          <w:szCs w:val="24"/>
        </w:rPr>
        <w:t xml:space="preserve"> po upływie dwóch lat od dnia dokonania ostatniej oceny.  </w:t>
      </w:r>
    </w:p>
    <w:p w14:paraId="0B14D7A7" w14:textId="77777777" w:rsidR="00FB5027" w:rsidRPr="00E128BC" w:rsidRDefault="00E128BC" w:rsidP="00E128BC">
      <w:pPr>
        <w:spacing w:after="0"/>
        <w:ind w:left="501"/>
        <w:jc w:val="center"/>
        <w:rPr>
          <w:rFonts w:ascii="Garamond" w:hAnsi="Garamond"/>
          <w:sz w:val="24"/>
          <w:szCs w:val="24"/>
        </w:rPr>
      </w:pPr>
      <w:r w:rsidRPr="00E128BC">
        <w:rPr>
          <w:rFonts w:ascii="Garamond" w:hAnsi="Garamond"/>
          <w:sz w:val="24"/>
          <w:szCs w:val="24"/>
        </w:rPr>
        <w:t>§</w:t>
      </w:r>
      <w:r>
        <w:rPr>
          <w:rFonts w:ascii="Garamond" w:hAnsi="Garamond"/>
          <w:sz w:val="24"/>
          <w:szCs w:val="24"/>
        </w:rPr>
        <w:t>41</w:t>
      </w:r>
      <w:r w:rsidRPr="00E128BC">
        <w:rPr>
          <w:rFonts w:ascii="Garamond" w:hAnsi="Garamond"/>
          <w:sz w:val="24"/>
          <w:szCs w:val="24"/>
        </w:rPr>
        <w:t>.</w:t>
      </w:r>
    </w:p>
    <w:p w14:paraId="39A1E21B" w14:textId="77777777" w:rsidR="00FB5027" w:rsidRPr="00B5602A" w:rsidRDefault="00FB5027" w:rsidP="00FB5027">
      <w:pPr>
        <w:jc w:val="both"/>
        <w:rPr>
          <w:rFonts w:ascii="Garamond" w:hAnsi="Garamond"/>
          <w:sz w:val="24"/>
          <w:szCs w:val="24"/>
        </w:rPr>
      </w:pPr>
      <w:r w:rsidRPr="00B5602A">
        <w:rPr>
          <w:rFonts w:ascii="Garamond" w:hAnsi="Garamond"/>
          <w:sz w:val="24"/>
          <w:szCs w:val="24"/>
        </w:rPr>
        <w:t xml:space="preserve">Oceny odpowiedniości </w:t>
      </w:r>
      <w:r w:rsidR="00E128BC" w:rsidRPr="00B5602A">
        <w:rPr>
          <w:rFonts w:ascii="Garamond" w:hAnsi="Garamond"/>
          <w:sz w:val="24"/>
          <w:szCs w:val="24"/>
        </w:rPr>
        <w:t>zbiorowej</w:t>
      </w:r>
      <w:r w:rsidRPr="00B5602A">
        <w:rPr>
          <w:rFonts w:ascii="Garamond" w:hAnsi="Garamond"/>
          <w:sz w:val="24"/>
          <w:szCs w:val="24"/>
        </w:rPr>
        <w:t xml:space="preserve"> Zebranie Przedstawicieli</w:t>
      </w:r>
      <w:r w:rsidR="00CD7800" w:rsidRPr="00B5602A">
        <w:rPr>
          <w:rFonts w:ascii="Garamond" w:hAnsi="Garamond"/>
          <w:sz w:val="24"/>
          <w:szCs w:val="24"/>
        </w:rPr>
        <w:t xml:space="preserve"> </w:t>
      </w:r>
      <w:r w:rsidRPr="00B5602A">
        <w:rPr>
          <w:rFonts w:ascii="Garamond" w:hAnsi="Garamond"/>
          <w:sz w:val="24"/>
          <w:szCs w:val="24"/>
        </w:rPr>
        <w:t>dokonuje podejmując uchwałę zawierającą merytoryczne rozstrzygnięcie, wskazujące dokonaną ocenę oraz uzasadnienie tej oceny z podaniem informacji, które z wymogów zostały uznane za spełnione oraz jakie okoliczności zostały wzięte pod uwagę.</w:t>
      </w:r>
    </w:p>
    <w:p w14:paraId="126C07BE" w14:textId="77777777" w:rsidR="00FB5027" w:rsidRPr="00E128BC" w:rsidRDefault="00E128BC" w:rsidP="00E128BC">
      <w:pPr>
        <w:spacing w:after="0"/>
        <w:ind w:left="501"/>
        <w:jc w:val="center"/>
        <w:rPr>
          <w:rFonts w:ascii="Garamond" w:hAnsi="Garamond"/>
          <w:sz w:val="24"/>
          <w:szCs w:val="24"/>
        </w:rPr>
      </w:pPr>
      <w:r w:rsidRPr="00E128BC">
        <w:rPr>
          <w:rFonts w:ascii="Garamond" w:hAnsi="Garamond"/>
          <w:sz w:val="24"/>
          <w:szCs w:val="24"/>
        </w:rPr>
        <w:t>§</w:t>
      </w:r>
      <w:r>
        <w:rPr>
          <w:rFonts w:ascii="Garamond" w:hAnsi="Garamond"/>
          <w:sz w:val="24"/>
          <w:szCs w:val="24"/>
        </w:rPr>
        <w:t>42</w:t>
      </w:r>
      <w:r w:rsidRPr="00E128BC">
        <w:rPr>
          <w:rFonts w:ascii="Garamond" w:hAnsi="Garamond"/>
          <w:sz w:val="24"/>
          <w:szCs w:val="24"/>
        </w:rPr>
        <w:t>.</w:t>
      </w:r>
    </w:p>
    <w:p w14:paraId="5571C702" w14:textId="77777777" w:rsidR="002D3108" w:rsidRPr="00B5602A" w:rsidRDefault="002D3108" w:rsidP="00F87313">
      <w:pPr>
        <w:jc w:val="both"/>
        <w:rPr>
          <w:rFonts w:ascii="Garamond" w:hAnsi="Garamond"/>
          <w:sz w:val="24"/>
          <w:szCs w:val="24"/>
        </w:rPr>
      </w:pPr>
      <w:r w:rsidRPr="00B5602A">
        <w:rPr>
          <w:rFonts w:ascii="Garamond" w:hAnsi="Garamond"/>
          <w:sz w:val="24"/>
          <w:szCs w:val="24"/>
        </w:rPr>
        <w:t xml:space="preserve">Na żądanie </w:t>
      </w:r>
      <w:r w:rsidR="00F87313" w:rsidRPr="00B5602A">
        <w:rPr>
          <w:rFonts w:ascii="Garamond" w:hAnsi="Garamond"/>
          <w:sz w:val="24"/>
          <w:szCs w:val="24"/>
        </w:rPr>
        <w:t xml:space="preserve"> Komisji wybranej przez Zebranie Przedstawicieli oceniającej pod względem formalnym przedłożone arkusze</w:t>
      </w:r>
      <w:r w:rsidR="00E128BC" w:rsidRPr="00B5602A">
        <w:rPr>
          <w:rFonts w:ascii="Garamond" w:hAnsi="Garamond"/>
          <w:sz w:val="24"/>
          <w:szCs w:val="24"/>
        </w:rPr>
        <w:t>,</w:t>
      </w:r>
      <w:r w:rsidR="00F87313" w:rsidRPr="00B5602A">
        <w:rPr>
          <w:rFonts w:ascii="Garamond" w:hAnsi="Garamond"/>
          <w:sz w:val="24"/>
          <w:szCs w:val="24"/>
        </w:rPr>
        <w:t xml:space="preserve"> </w:t>
      </w:r>
      <w:r w:rsidRPr="00B5602A">
        <w:rPr>
          <w:rFonts w:ascii="Garamond" w:hAnsi="Garamond"/>
          <w:sz w:val="24"/>
          <w:szCs w:val="24"/>
        </w:rPr>
        <w:t>Przewodniczący Rady Nadzorczej zobowiązany jest przedłożyć dokumentację uzupełniającą niezbędną do wykazania odpowiedniości Rady Nadzorczej jako organu kolegialnego</w:t>
      </w:r>
      <w:r w:rsidR="005B6F9F" w:rsidRPr="00B5602A">
        <w:rPr>
          <w:rFonts w:ascii="Garamond" w:hAnsi="Garamond"/>
          <w:sz w:val="24"/>
          <w:szCs w:val="24"/>
        </w:rPr>
        <w:t xml:space="preserve">, jak również niezbędną do wykazania adekwatności składu </w:t>
      </w:r>
      <w:r w:rsidR="00A704DF" w:rsidRPr="00B5602A">
        <w:rPr>
          <w:rFonts w:ascii="Garamond" w:hAnsi="Garamond"/>
          <w:sz w:val="24"/>
          <w:szCs w:val="24"/>
        </w:rPr>
        <w:t>K</w:t>
      </w:r>
      <w:r w:rsidR="005B6F9F" w:rsidRPr="00B5602A">
        <w:rPr>
          <w:rFonts w:ascii="Garamond" w:hAnsi="Garamond"/>
          <w:sz w:val="24"/>
          <w:szCs w:val="24"/>
        </w:rPr>
        <w:t xml:space="preserve">omitetu </w:t>
      </w:r>
      <w:r w:rsidR="00A704DF" w:rsidRPr="00B5602A">
        <w:rPr>
          <w:rFonts w:ascii="Garamond" w:hAnsi="Garamond"/>
          <w:sz w:val="24"/>
          <w:szCs w:val="24"/>
        </w:rPr>
        <w:t>A</w:t>
      </w:r>
      <w:r w:rsidR="005B6F9F" w:rsidRPr="00B5602A">
        <w:rPr>
          <w:rFonts w:ascii="Garamond" w:hAnsi="Garamond"/>
          <w:sz w:val="24"/>
          <w:szCs w:val="24"/>
        </w:rPr>
        <w:t>udytu</w:t>
      </w:r>
      <w:r w:rsidRPr="00B5602A">
        <w:rPr>
          <w:rFonts w:ascii="Garamond" w:hAnsi="Garamond"/>
          <w:sz w:val="24"/>
          <w:szCs w:val="24"/>
        </w:rPr>
        <w:t>.</w:t>
      </w:r>
    </w:p>
    <w:p w14:paraId="08EC8068" w14:textId="77777777" w:rsidR="002D3108" w:rsidRPr="00B5602A" w:rsidRDefault="00B5602A" w:rsidP="00B5602A">
      <w:pPr>
        <w:spacing w:after="0"/>
        <w:ind w:left="501"/>
        <w:jc w:val="center"/>
        <w:rPr>
          <w:rFonts w:ascii="Garamond" w:hAnsi="Garamond"/>
          <w:sz w:val="24"/>
          <w:szCs w:val="24"/>
        </w:rPr>
      </w:pPr>
      <w:r w:rsidRPr="00E128BC">
        <w:rPr>
          <w:rFonts w:ascii="Garamond" w:hAnsi="Garamond"/>
          <w:sz w:val="24"/>
          <w:szCs w:val="24"/>
        </w:rPr>
        <w:t>§</w:t>
      </w:r>
      <w:r>
        <w:rPr>
          <w:rFonts w:ascii="Garamond" w:hAnsi="Garamond"/>
          <w:sz w:val="24"/>
          <w:szCs w:val="24"/>
        </w:rPr>
        <w:t>43</w:t>
      </w:r>
      <w:r w:rsidRPr="00E128BC">
        <w:rPr>
          <w:rFonts w:ascii="Garamond" w:hAnsi="Garamond"/>
          <w:sz w:val="24"/>
          <w:szCs w:val="24"/>
        </w:rPr>
        <w:t>.</w:t>
      </w:r>
    </w:p>
    <w:p w14:paraId="7406BFBD" w14:textId="77777777" w:rsidR="002D3108" w:rsidRPr="00B5602A" w:rsidRDefault="002D3108" w:rsidP="00B5602A">
      <w:pPr>
        <w:numPr>
          <w:ilvl w:val="0"/>
          <w:numId w:val="27"/>
        </w:numPr>
        <w:spacing w:after="0"/>
        <w:ind w:left="499" w:hanging="357"/>
        <w:jc w:val="both"/>
        <w:rPr>
          <w:rFonts w:ascii="Garamond" w:hAnsi="Garamond"/>
          <w:sz w:val="24"/>
          <w:szCs w:val="24"/>
        </w:rPr>
      </w:pPr>
      <w:r w:rsidRPr="00B5602A">
        <w:rPr>
          <w:rFonts w:ascii="Garamond" w:hAnsi="Garamond"/>
          <w:sz w:val="24"/>
          <w:szCs w:val="24"/>
        </w:rPr>
        <w:t>W wypadku stwierdzenia, iż Rada Nadzorcza nie jest odpowiednia jako całość</w:t>
      </w:r>
      <w:r w:rsidR="005B6F9F" w:rsidRPr="00B5602A">
        <w:rPr>
          <w:rFonts w:ascii="Garamond" w:hAnsi="Garamond"/>
          <w:sz w:val="24"/>
          <w:szCs w:val="24"/>
        </w:rPr>
        <w:t xml:space="preserve"> bądź powzięcia wątpliwości co do adekwatności składu </w:t>
      </w:r>
      <w:r w:rsidR="00F1038A" w:rsidRPr="00B5602A">
        <w:rPr>
          <w:rFonts w:ascii="Garamond" w:hAnsi="Garamond"/>
          <w:sz w:val="24"/>
          <w:szCs w:val="24"/>
        </w:rPr>
        <w:t>K</w:t>
      </w:r>
      <w:r w:rsidR="005B6F9F" w:rsidRPr="00B5602A">
        <w:rPr>
          <w:rFonts w:ascii="Garamond" w:hAnsi="Garamond"/>
          <w:sz w:val="24"/>
          <w:szCs w:val="24"/>
        </w:rPr>
        <w:t xml:space="preserve">omitetu </w:t>
      </w:r>
      <w:r w:rsidR="00F1038A" w:rsidRPr="00B5602A">
        <w:rPr>
          <w:rFonts w:ascii="Garamond" w:hAnsi="Garamond"/>
          <w:sz w:val="24"/>
          <w:szCs w:val="24"/>
        </w:rPr>
        <w:t>A</w:t>
      </w:r>
      <w:r w:rsidR="005B6F9F" w:rsidRPr="00B5602A">
        <w:rPr>
          <w:rFonts w:ascii="Garamond" w:hAnsi="Garamond"/>
          <w:sz w:val="24"/>
          <w:szCs w:val="24"/>
        </w:rPr>
        <w:t>udytu</w:t>
      </w:r>
      <w:r w:rsidRPr="00B5602A">
        <w:rPr>
          <w:rFonts w:ascii="Garamond" w:hAnsi="Garamond"/>
          <w:sz w:val="24"/>
          <w:szCs w:val="24"/>
        </w:rPr>
        <w:t xml:space="preserve">, Zebranie Przedstawicieli w uzasadnieniu uchwały wskaże odpowiednie środki naprawcze, zakreślając jednocześnie termin  w którym nieprawidłowości mają zostać usunięte. </w:t>
      </w:r>
    </w:p>
    <w:p w14:paraId="41F6AB13" w14:textId="77777777" w:rsidR="002D3108" w:rsidRPr="00B5602A" w:rsidRDefault="002D3108" w:rsidP="00B5602A">
      <w:pPr>
        <w:numPr>
          <w:ilvl w:val="0"/>
          <w:numId w:val="27"/>
        </w:numPr>
        <w:spacing w:after="0"/>
        <w:ind w:left="499" w:hanging="357"/>
        <w:jc w:val="both"/>
        <w:rPr>
          <w:rFonts w:ascii="Garamond" w:hAnsi="Garamond"/>
          <w:sz w:val="24"/>
          <w:szCs w:val="24"/>
        </w:rPr>
      </w:pPr>
      <w:r w:rsidRPr="00B5602A">
        <w:rPr>
          <w:rFonts w:ascii="Garamond" w:hAnsi="Garamond"/>
          <w:sz w:val="24"/>
          <w:szCs w:val="24"/>
        </w:rPr>
        <w:t>Stwierdzone braki dotyczące reputacji, uczciwości oraz etyczności nie podlegają uzupełnieniu.</w:t>
      </w:r>
    </w:p>
    <w:p w14:paraId="2F0DC3A8" w14:textId="77777777" w:rsidR="002D3108" w:rsidRPr="0039344E" w:rsidRDefault="00B5602A" w:rsidP="0039344E">
      <w:pPr>
        <w:spacing w:after="0"/>
        <w:jc w:val="center"/>
        <w:rPr>
          <w:rFonts w:ascii="Garamond" w:hAnsi="Garamond"/>
          <w:sz w:val="24"/>
          <w:szCs w:val="24"/>
        </w:rPr>
      </w:pPr>
      <w:r>
        <w:rPr>
          <w:rFonts w:ascii="Garamond" w:hAnsi="Garamond"/>
          <w:sz w:val="24"/>
          <w:szCs w:val="24"/>
        </w:rPr>
        <w:t xml:space="preserve">     </w:t>
      </w:r>
      <w:r w:rsidRPr="00B5602A">
        <w:rPr>
          <w:rFonts w:ascii="Garamond" w:hAnsi="Garamond"/>
          <w:sz w:val="24"/>
          <w:szCs w:val="24"/>
        </w:rPr>
        <w:t>§44.</w:t>
      </w:r>
    </w:p>
    <w:p w14:paraId="3E17D002" w14:textId="77777777" w:rsidR="00FB5027" w:rsidRPr="0039344E" w:rsidRDefault="00FB5027" w:rsidP="00FB5027">
      <w:pPr>
        <w:jc w:val="both"/>
        <w:rPr>
          <w:rFonts w:ascii="Garamond" w:hAnsi="Garamond"/>
          <w:sz w:val="24"/>
          <w:szCs w:val="24"/>
        </w:rPr>
      </w:pPr>
      <w:r w:rsidRPr="0039344E">
        <w:rPr>
          <w:rFonts w:ascii="Garamond" w:hAnsi="Garamond"/>
          <w:sz w:val="24"/>
          <w:szCs w:val="24"/>
        </w:rPr>
        <w:t>W wypadku negatywnej oceny odpowiedniości Zebranie Przedstawicieli może w szczególności wydać zalecenia obejmujące szkolenia, zmianę procedur, podjęcie środków w celu zminimalizowania konfliktu interesów, wyznaczenie dodatkowych członków z określonymi kompetencjami oraz dokonanie zmian w składzie Rady Nadzorczej.</w:t>
      </w:r>
    </w:p>
    <w:p w14:paraId="3293BD9C" w14:textId="77777777" w:rsidR="00FB5027" w:rsidRPr="0039344E" w:rsidRDefault="0039344E" w:rsidP="0039344E">
      <w:pPr>
        <w:spacing w:after="0"/>
        <w:ind w:left="501"/>
        <w:jc w:val="center"/>
        <w:rPr>
          <w:rFonts w:ascii="Garamond" w:hAnsi="Garamond"/>
          <w:sz w:val="24"/>
          <w:szCs w:val="24"/>
        </w:rPr>
      </w:pPr>
      <w:r w:rsidRPr="00E128BC">
        <w:rPr>
          <w:rFonts w:ascii="Garamond" w:hAnsi="Garamond"/>
          <w:sz w:val="24"/>
          <w:szCs w:val="24"/>
        </w:rPr>
        <w:t>§</w:t>
      </w:r>
      <w:r>
        <w:rPr>
          <w:rFonts w:ascii="Garamond" w:hAnsi="Garamond"/>
          <w:sz w:val="24"/>
          <w:szCs w:val="24"/>
        </w:rPr>
        <w:t>45</w:t>
      </w:r>
      <w:r w:rsidRPr="00E128BC">
        <w:rPr>
          <w:rFonts w:ascii="Garamond" w:hAnsi="Garamond"/>
          <w:sz w:val="24"/>
          <w:szCs w:val="24"/>
        </w:rPr>
        <w:t>.</w:t>
      </w:r>
    </w:p>
    <w:p w14:paraId="68DDDE30" w14:textId="77777777" w:rsidR="002D3108" w:rsidRDefault="00FB5027" w:rsidP="00C85F6E">
      <w:pPr>
        <w:jc w:val="both"/>
        <w:rPr>
          <w:rFonts w:ascii="Garamond" w:hAnsi="Garamond"/>
          <w:sz w:val="24"/>
          <w:szCs w:val="24"/>
        </w:rPr>
      </w:pPr>
      <w:r w:rsidRPr="0039344E">
        <w:rPr>
          <w:rFonts w:ascii="Garamond" w:hAnsi="Garamond"/>
          <w:sz w:val="24"/>
          <w:szCs w:val="24"/>
        </w:rPr>
        <w:t xml:space="preserve">Dokonując oceny odpowiedniości określonego członka Rady Nadzorczej, </w:t>
      </w:r>
      <w:r w:rsidR="00E30DDB" w:rsidRPr="0039344E">
        <w:rPr>
          <w:rFonts w:ascii="Garamond" w:hAnsi="Garamond"/>
          <w:sz w:val="24"/>
          <w:szCs w:val="24"/>
        </w:rPr>
        <w:t xml:space="preserve">Zebranie Przedstawicieli </w:t>
      </w:r>
      <w:r w:rsidRPr="0039344E">
        <w:rPr>
          <w:rFonts w:ascii="Garamond" w:hAnsi="Garamond"/>
          <w:sz w:val="24"/>
          <w:szCs w:val="24"/>
        </w:rPr>
        <w:t>obligatoryjnie ocenia również odpowiedniość Rady Nadzorczej jako całości, ze szczególnym uwzględnieniem rodzaju wiedzy, umiejętności i doświadczenia wnoszonych przez tę osobę do Rady Nadzorczej jako całości, a mających wpływ na je</w:t>
      </w:r>
      <w:r w:rsidR="00F87313" w:rsidRPr="0039344E">
        <w:rPr>
          <w:rFonts w:ascii="Garamond" w:hAnsi="Garamond"/>
          <w:sz w:val="24"/>
          <w:szCs w:val="24"/>
        </w:rPr>
        <w:t xml:space="preserve">j </w:t>
      </w:r>
      <w:r w:rsidRPr="0039344E">
        <w:rPr>
          <w:rFonts w:ascii="Garamond" w:hAnsi="Garamond"/>
          <w:sz w:val="24"/>
          <w:szCs w:val="24"/>
        </w:rPr>
        <w:t>odpowiedniość</w:t>
      </w:r>
      <w:r w:rsidR="00CD7800" w:rsidRPr="0039344E">
        <w:rPr>
          <w:rFonts w:ascii="Garamond" w:hAnsi="Garamond"/>
          <w:sz w:val="24"/>
          <w:szCs w:val="24"/>
        </w:rPr>
        <w:t>.</w:t>
      </w:r>
    </w:p>
    <w:p w14:paraId="22A1D372" w14:textId="77777777" w:rsidR="0039344E" w:rsidRPr="0039344E" w:rsidRDefault="0039344E" w:rsidP="00C85F6E">
      <w:pPr>
        <w:jc w:val="both"/>
      </w:pPr>
    </w:p>
    <w:p w14:paraId="3539877E" w14:textId="77777777" w:rsidR="002D3108" w:rsidRPr="0039344E" w:rsidRDefault="00377E20" w:rsidP="002D3108">
      <w:pPr>
        <w:rPr>
          <w:b/>
        </w:rPr>
      </w:pPr>
      <w:r w:rsidRPr="0039344E">
        <w:rPr>
          <w:b/>
        </w:rPr>
        <w:t>Rozdział 4</w:t>
      </w:r>
      <w:r w:rsidR="002D3108" w:rsidRPr="0039344E">
        <w:rPr>
          <w:b/>
        </w:rPr>
        <w:t xml:space="preserve">  Monitorowanie odpowiedniości indywidualnej i zbiorowej członków Rady Nadzorczej</w:t>
      </w:r>
      <w:r w:rsidR="0039344E" w:rsidRPr="0039344E">
        <w:rPr>
          <w:b/>
        </w:rPr>
        <w:t>.</w:t>
      </w:r>
    </w:p>
    <w:p w14:paraId="7B0FC6C2" w14:textId="77777777" w:rsidR="002D3108" w:rsidRPr="0039344E" w:rsidRDefault="0039344E" w:rsidP="0039344E">
      <w:pPr>
        <w:spacing w:after="0"/>
        <w:ind w:left="501"/>
        <w:jc w:val="center"/>
        <w:rPr>
          <w:rFonts w:ascii="Garamond" w:hAnsi="Garamond"/>
          <w:sz w:val="24"/>
          <w:szCs w:val="24"/>
        </w:rPr>
      </w:pPr>
      <w:r w:rsidRPr="0039344E">
        <w:rPr>
          <w:rFonts w:ascii="Garamond" w:hAnsi="Garamond"/>
          <w:sz w:val="24"/>
          <w:szCs w:val="24"/>
        </w:rPr>
        <w:t>§46.</w:t>
      </w:r>
    </w:p>
    <w:p w14:paraId="27490673" w14:textId="77777777" w:rsidR="0039344E" w:rsidRPr="0039344E" w:rsidRDefault="002D3108" w:rsidP="00823DBB">
      <w:pPr>
        <w:jc w:val="both"/>
        <w:rPr>
          <w:rFonts w:ascii="Garamond" w:hAnsi="Garamond"/>
          <w:sz w:val="24"/>
          <w:szCs w:val="24"/>
        </w:rPr>
      </w:pPr>
      <w:r w:rsidRPr="0039344E">
        <w:rPr>
          <w:rFonts w:ascii="Garamond" w:hAnsi="Garamond"/>
          <w:sz w:val="24"/>
          <w:szCs w:val="24"/>
        </w:rPr>
        <w:t xml:space="preserve">Zebranie Przedstawicieli dąży do stałego monitorowania odpowiedniości indywidualnej i zbiorowej członków Rady Nadzorczej, koncentrując się na tym, czy określony członek lub członkowie Rady Nadzorczej jako całość spełniają wymogi odpowiedniości, biorąc pod uwagę ich działalność indywidualną i zbiorową oraz określone sytuacje lub zdarzenia, które spowodowały dokonanie </w:t>
      </w:r>
      <w:r w:rsidR="0039344E" w:rsidRPr="0039344E">
        <w:rPr>
          <w:rFonts w:ascii="Garamond" w:hAnsi="Garamond"/>
          <w:sz w:val="24"/>
          <w:szCs w:val="24"/>
        </w:rPr>
        <w:t>wtórnej</w:t>
      </w:r>
      <w:r w:rsidRPr="0039344E">
        <w:rPr>
          <w:rFonts w:ascii="Garamond" w:hAnsi="Garamond"/>
          <w:sz w:val="24"/>
          <w:szCs w:val="24"/>
        </w:rPr>
        <w:t xml:space="preserve"> oceny, jak również wpływ, jaki wywarły na faktyczną i wymaganą</w:t>
      </w:r>
      <w:r w:rsidR="005B6F9F" w:rsidRPr="0039344E">
        <w:rPr>
          <w:rFonts w:ascii="Garamond" w:hAnsi="Garamond"/>
          <w:sz w:val="24"/>
          <w:szCs w:val="24"/>
        </w:rPr>
        <w:t xml:space="preserve"> odpowiedniość członków organu lub komitetu</w:t>
      </w:r>
      <w:r w:rsidRPr="0039344E">
        <w:rPr>
          <w:rFonts w:ascii="Garamond" w:hAnsi="Garamond"/>
          <w:sz w:val="24"/>
          <w:szCs w:val="24"/>
        </w:rPr>
        <w:t xml:space="preserve">.  </w:t>
      </w:r>
    </w:p>
    <w:p w14:paraId="37893AED" w14:textId="77777777" w:rsidR="002D3108" w:rsidRPr="0039344E" w:rsidRDefault="0039344E" w:rsidP="00612BE1">
      <w:pPr>
        <w:spacing w:after="0"/>
        <w:ind w:left="501"/>
        <w:jc w:val="both"/>
        <w:rPr>
          <w:rFonts w:ascii="Garamond" w:hAnsi="Garamond"/>
          <w:sz w:val="24"/>
          <w:szCs w:val="24"/>
        </w:rPr>
      </w:pPr>
      <w:r w:rsidRPr="0039344E">
        <w:rPr>
          <w:rFonts w:ascii="Garamond" w:hAnsi="Garamond"/>
          <w:sz w:val="24"/>
          <w:szCs w:val="24"/>
        </w:rPr>
        <w:t>§47.</w:t>
      </w:r>
    </w:p>
    <w:p w14:paraId="26A66513" w14:textId="77777777" w:rsidR="002D3108" w:rsidRDefault="002D3108" w:rsidP="00612BE1">
      <w:pPr>
        <w:jc w:val="both"/>
        <w:rPr>
          <w:rFonts w:ascii="Garamond" w:hAnsi="Garamond"/>
          <w:sz w:val="24"/>
          <w:szCs w:val="24"/>
        </w:rPr>
      </w:pPr>
      <w:r w:rsidRPr="0039344E">
        <w:rPr>
          <w:rFonts w:ascii="Garamond" w:hAnsi="Garamond"/>
          <w:sz w:val="24"/>
          <w:szCs w:val="24"/>
        </w:rPr>
        <w:t>Zebranie Przedstawicieli</w:t>
      </w:r>
      <w:r w:rsidR="00CD7800" w:rsidRPr="0039344E">
        <w:rPr>
          <w:rFonts w:ascii="Garamond" w:hAnsi="Garamond"/>
          <w:sz w:val="24"/>
          <w:szCs w:val="24"/>
        </w:rPr>
        <w:t xml:space="preserve"> </w:t>
      </w:r>
      <w:r w:rsidRPr="0039344E">
        <w:rPr>
          <w:rFonts w:ascii="Garamond" w:hAnsi="Garamond"/>
          <w:sz w:val="24"/>
          <w:szCs w:val="24"/>
        </w:rPr>
        <w:t xml:space="preserve">zobligowane jest dokonywać </w:t>
      </w:r>
      <w:r w:rsidR="0039344E" w:rsidRPr="0039344E">
        <w:rPr>
          <w:rFonts w:ascii="Garamond" w:hAnsi="Garamond"/>
          <w:sz w:val="24"/>
          <w:szCs w:val="24"/>
        </w:rPr>
        <w:t xml:space="preserve">pierwotnej </w:t>
      </w:r>
      <w:r w:rsidRPr="0039344E">
        <w:rPr>
          <w:rFonts w:ascii="Garamond" w:hAnsi="Garamond"/>
          <w:sz w:val="24"/>
          <w:szCs w:val="24"/>
        </w:rPr>
        <w:t xml:space="preserve">oceny odpowiedniości </w:t>
      </w:r>
      <w:r w:rsidR="0039344E" w:rsidRPr="0039344E">
        <w:rPr>
          <w:rFonts w:ascii="Garamond" w:hAnsi="Garamond"/>
          <w:sz w:val="24"/>
          <w:szCs w:val="24"/>
        </w:rPr>
        <w:t xml:space="preserve">indywidualnej kandydata na członka </w:t>
      </w:r>
      <w:r w:rsidRPr="0039344E">
        <w:rPr>
          <w:rFonts w:ascii="Garamond" w:hAnsi="Garamond"/>
          <w:sz w:val="24"/>
          <w:szCs w:val="24"/>
        </w:rPr>
        <w:t>Rady Nadzorczej, w szczególności</w:t>
      </w:r>
      <w:r w:rsidR="0039344E" w:rsidRPr="0039344E">
        <w:rPr>
          <w:rFonts w:ascii="Garamond" w:hAnsi="Garamond"/>
          <w:sz w:val="24"/>
          <w:szCs w:val="24"/>
        </w:rPr>
        <w:t xml:space="preserve"> przed powołaniem na nowe stanowisko w organie Banku.</w:t>
      </w:r>
      <w:r w:rsidRPr="0039344E">
        <w:rPr>
          <w:rFonts w:ascii="Garamond" w:hAnsi="Garamond"/>
          <w:sz w:val="24"/>
          <w:szCs w:val="24"/>
        </w:rPr>
        <w:t xml:space="preserve"> </w:t>
      </w:r>
    </w:p>
    <w:p w14:paraId="58804E9C" w14:textId="77777777" w:rsidR="0039344E" w:rsidRDefault="0039344E" w:rsidP="00612BE1">
      <w:pPr>
        <w:spacing w:after="0"/>
        <w:ind w:left="501"/>
        <w:jc w:val="both"/>
        <w:rPr>
          <w:rFonts w:ascii="Garamond" w:hAnsi="Garamond"/>
          <w:sz w:val="24"/>
          <w:szCs w:val="24"/>
        </w:rPr>
      </w:pPr>
      <w:r w:rsidRPr="00E128BC">
        <w:rPr>
          <w:rFonts w:ascii="Garamond" w:hAnsi="Garamond"/>
          <w:sz w:val="24"/>
          <w:szCs w:val="24"/>
        </w:rPr>
        <w:t>§</w:t>
      </w:r>
      <w:r>
        <w:rPr>
          <w:rFonts w:ascii="Garamond" w:hAnsi="Garamond"/>
          <w:sz w:val="24"/>
          <w:szCs w:val="24"/>
        </w:rPr>
        <w:t>4</w:t>
      </w:r>
      <w:r w:rsidRPr="00E128BC">
        <w:rPr>
          <w:rFonts w:ascii="Garamond" w:hAnsi="Garamond"/>
          <w:sz w:val="24"/>
          <w:szCs w:val="24"/>
        </w:rPr>
        <w:t>8.</w:t>
      </w:r>
    </w:p>
    <w:p w14:paraId="4D54A62A" w14:textId="77777777" w:rsidR="0039344E" w:rsidRPr="00E128BC" w:rsidRDefault="0039344E" w:rsidP="00612BE1">
      <w:pPr>
        <w:spacing w:after="0"/>
        <w:jc w:val="both"/>
        <w:rPr>
          <w:rFonts w:ascii="Garamond" w:hAnsi="Garamond"/>
          <w:sz w:val="24"/>
          <w:szCs w:val="24"/>
        </w:rPr>
      </w:pPr>
      <w:r>
        <w:rPr>
          <w:rFonts w:ascii="Garamond" w:hAnsi="Garamond"/>
          <w:sz w:val="24"/>
          <w:szCs w:val="24"/>
        </w:rPr>
        <w:t>Zebranie Przedstawicieli dokonuje wtórnej oceny odpowiedniości indywidualnej członka Rady Nadzorczej w następujących przypadkach:</w:t>
      </w:r>
    </w:p>
    <w:p w14:paraId="43777DE3" w14:textId="77777777" w:rsidR="0039344E" w:rsidRPr="0039344E" w:rsidRDefault="0039344E" w:rsidP="00612BE1">
      <w:pPr>
        <w:jc w:val="both"/>
        <w:rPr>
          <w:rFonts w:ascii="Garamond" w:hAnsi="Garamond"/>
          <w:i/>
          <w:sz w:val="24"/>
          <w:szCs w:val="24"/>
        </w:rPr>
      </w:pPr>
    </w:p>
    <w:p w14:paraId="5A254521" w14:textId="77777777" w:rsidR="002D3108" w:rsidRPr="00562093" w:rsidRDefault="0039344E" w:rsidP="00612BE1">
      <w:pPr>
        <w:pStyle w:val="Akapitzlist"/>
        <w:numPr>
          <w:ilvl w:val="0"/>
          <w:numId w:val="36"/>
        </w:numPr>
        <w:jc w:val="both"/>
        <w:rPr>
          <w:rFonts w:ascii="Garamond" w:hAnsi="Garamond"/>
          <w:iCs/>
          <w:sz w:val="24"/>
          <w:szCs w:val="24"/>
        </w:rPr>
      </w:pPr>
      <w:r w:rsidRPr="00562093">
        <w:rPr>
          <w:rFonts w:ascii="Garamond" w:hAnsi="Garamond"/>
          <w:iCs/>
          <w:sz w:val="24"/>
          <w:szCs w:val="24"/>
        </w:rPr>
        <w:lastRenderedPageBreak/>
        <w:t>okresowo, co najmniej raz na dwa lata;</w:t>
      </w:r>
    </w:p>
    <w:p w14:paraId="62D9F0C2" w14:textId="77777777" w:rsidR="0039344E" w:rsidRPr="00562093" w:rsidRDefault="0039344E" w:rsidP="00612BE1">
      <w:pPr>
        <w:pStyle w:val="Akapitzlist"/>
        <w:numPr>
          <w:ilvl w:val="0"/>
          <w:numId w:val="36"/>
        </w:numPr>
        <w:jc w:val="both"/>
        <w:rPr>
          <w:rFonts w:ascii="Garamond" w:hAnsi="Garamond"/>
          <w:iCs/>
          <w:sz w:val="24"/>
          <w:szCs w:val="24"/>
        </w:rPr>
      </w:pPr>
      <w:r w:rsidRPr="00562093">
        <w:rPr>
          <w:rFonts w:ascii="Garamond" w:hAnsi="Garamond"/>
          <w:iCs/>
          <w:sz w:val="24"/>
          <w:szCs w:val="24"/>
        </w:rPr>
        <w:t xml:space="preserve">kiedy istnieją </w:t>
      </w:r>
      <w:r w:rsidR="00562093" w:rsidRPr="00562093">
        <w:rPr>
          <w:rFonts w:ascii="Garamond" w:hAnsi="Garamond"/>
          <w:iCs/>
          <w:sz w:val="24"/>
          <w:szCs w:val="24"/>
        </w:rPr>
        <w:t>obawy dotyczące odpowiedniości indywidualnej lub zbiorowej członków Rady Nadzorczej;</w:t>
      </w:r>
    </w:p>
    <w:p w14:paraId="5DF62049" w14:textId="77777777" w:rsidR="00562093" w:rsidRPr="00562093" w:rsidRDefault="00562093" w:rsidP="00612BE1">
      <w:pPr>
        <w:pStyle w:val="Akapitzlist"/>
        <w:numPr>
          <w:ilvl w:val="0"/>
          <w:numId w:val="36"/>
        </w:numPr>
        <w:jc w:val="both"/>
        <w:rPr>
          <w:rFonts w:ascii="Garamond" w:hAnsi="Garamond"/>
          <w:iCs/>
          <w:sz w:val="24"/>
          <w:szCs w:val="24"/>
        </w:rPr>
      </w:pPr>
      <w:r w:rsidRPr="00562093">
        <w:rPr>
          <w:rFonts w:ascii="Garamond" w:hAnsi="Garamond"/>
          <w:iCs/>
          <w:sz w:val="24"/>
          <w:szCs w:val="24"/>
        </w:rPr>
        <w:t>gdy członkowie nie przestrzegają stosowanej przez instytucję polityki dotyczącej konfliktu interesów;</w:t>
      </w:r>
    </w:p>
    <w:p w14:paraId="46417A3E" w14:textId="77777777" w:rsidR="00562093" w:rsidRPr="00562093" w:rsidRDefault="00562093" w:rsidP="00612BE1">
      <w:pPr>
        <w:pStyle w:val="Akapitzlist"/>
        <w:numPr>
          <w:ilvl w:val="0"/>
          <w:numId w:val="36"/>
        </w:numPr>
        <w:jc w:val="both"/>
        <w:rPr>
          <w:rFonts w:ascii="Garamond" w:hAnsi="Garamond"/>
          <w:iCs/>
          <w:sz w:val="24"/>
          <w:szCs w:val="24"/>
        </w:rPr>
      </w:pPr>
      <w:r w:rsidRPr="00562093">
        <w:rPr>
          <w:rFonts w:ascii="Garamond" w:hAnsi="Garamond"/>
          <w:iCs/>
          <w:sz w:val="24"/>
          <w:szCs w:val="24"/>
        </w:rPr>
        <w:t>w ramach kontroli zasad ładu korporacyjnego dokonywanej przez Radę Nadzorczą, przy czym ocenie podlegają dwa następujące po sobie lata;</w:t>
      </w:r>
    </w:p>
    <w:p w14:paraId="58FB81AD" w14:textId="77777777" w:rsidR="00562093" w:rsidRPr="00562093" w:rsidRDefault="00562093" w:rsidP="00612BE1">
      <w:pPr>
        <w:pStyle w:val="Akapitzlist"/>
        <w:numPr>
          <w:ilvl w:val="0"/>
          <w:numId w:val="36"/>
        </w:numPr>
        <w:jc w:val="both"/>
        <w:rPr>
          <w:rFonts w:ascii="Garamond" w:hAnsi="Garamond"/>
          <w:iCs/>
          <w:sz w:val="24"/>
          <w:szCs w:val="24"/>
        </w:rPr>
      </w:pPr>
      <w:r w:rsidRPr="00562093">
        <w:rPr>
          <w:rFonts w:ascii="Garamond" w:hAnsi="Garamond"/>
          <w:iCs/>
          <w:sz w:val="24"/>
          <w:szCs w:val="24"/>
        </w:rPr>
        <w:t>przed końcem kadencji (niezależnie od tego, czy planowane jest powołanie danej osoby na kolejną kadencję);</w:t>
      </w:r>
    </w:p>
    <w:p w14:paraId="43AAABEE" w14:textId="77777777" w:rsidR="00562093" w:rsidRPr="00562093" w:rsidRDefault="00562093" w:rsidP="00612BE1">
      <w:pPr>
        <w:pStyle w:val="Akapitzlist"/>
        <w:numPr>
          <w:ilvl w:val="0"/>
          <w:numId w:val="36"/>
        </w:numPr>
        <w:jc w:val="both"/>
        <w:rPr>
          <w:rFonts w:ascii="Garamond" w:hAnsi="Garamond"/>
          <w:iCs/>
          <w:sz w:val="24"/>
          <w:szCs w:val="24"/>
        </w:rPr>
      </w:pPr>
      <w:r w:rsidRPr="00562093">
        <w:rPr>
          <w:rFonts w:ascii="Garamond" w:hAnsi="Garamond"/>
          <w:iCs/>
          <w:sz w:val="24"/>
          <w:szCs w:val="24"/>
        </w:rPr>
        <w:t>przed powołaniem na kolejną kadencję;</w:t>
      </w:r>
    </w:p>
    <w:p w14:paraId="05929A63" w14:textId="77777777" w:rsidR="00562093" w:rsidRDefault="00562093" w:rsidP="00612BE1">
      <w:pPr>
        <w:pStyle w:val="Akapitzlist"/>
        <w:numPr>
          <w:ilvl w:val="0"/>
          <w:numId w:val="36"/>
        </w:numPr>
        <w:jc w:val="both"/>
        <w:rPr>
          <w:rFonts w:ascii="Garamond" w:hAnsi="Garamond"/>
          <w:iCs/>
          <w:sz w:val="24"/>
          <w:szCs w:val="24"/>
        </w:rPr>
      </w:pPr>
      <w:r w:rsidRPr="00562093">
        <w:rPr>
          <w:rFonts w:ascii="Garamond" w:hAnsi="Garamond"/>
          <w:iCs/>
          <w:sz w:val="24"/>
          <w:szCs w:val="24"/>
        </w:rPr>
        <w:t>w razie otrzymania informacji o przedstawieniu członkowi Rady Nadzorczej zarzutów w postępowaniu karnym lub w postępowaniu w sprawie o przestępstwo skarbowe;</w:t>
      </w:r>
    </w:p>
    <w:p w14:paraId="64398208" w14:textId="77777777" w:rsidR="00562093" w:rsidRDefault="00562093" w:rsidP="00612BE1">
      <w:pPr>
        <w:pStyle w:val="Akapitzlist"/>
        <w:numPr>
          <w:ilvl w:val="0"/>
          <w:numId w:val="36"/>
        </w:numPr>
        <w:jc w:val="both"/>
        <w:rPr>
          <w:rFonts w:ascii="Garamond" w:hAnsi="Garamond"/>
          <w:iCs/>
          <w:sz w:val="24"/>
          <w:szCs w:val="24"/>
        </w:rPr>
      </w:pPr>
      <w:r>
        <w:rPr>
          <w:rFonts w:ascii="Garamond" w:hAnsi="Garamond"/>
          <w:iCs/>
          <w:sz w:val="24"/>
          <w:szCs w:val="24"/>
        </w:rPr>
        <w:t xml:space="preserve">w każdym innym przypadku mającym znaczący wpływ na odpowiedniość członka Rady Nadzorczej, w tym także w razie wyjścia na jaw nowych okoliczności mogących wpływać </w:t>
      </w:r>
      <w:r w:rsidR="009D5553">
        <w:rPr>
          <w:rFonts w:ascii="Garamond" w:hAnsi="Garamond"/>
          <w:iCs/>
          <w:sz w:val="24"/>
          <w:szCs w:val="24"/>
        </w:rPr>
        <w:t>na ocenę, a w szczególności, w odniesieniu do zidentyfikowanych przypadków potencjalnego konfliktu interesów;</w:t>
      </w:r>
    </w:p>
    <w:p w14:paraId="0D3E6458" w14:textId="77777777" w:rsidR="009D5553" w:rsidRDefault="009D5553" w:rsidP="00612BE1">
      <w:pPr>
        <w:pStyle w:val="Akapitzlist"/>
        <w:numPr>
          <w:ilvl w:val="0"/>
          <w:numId w:val="36"/>
        </w:numPr>
        <w:jc w:val="both"/>
        <w:rPr>
          <w:rFonts w:ascii="Garamond" w:hAnsi="Garamond"/>
          <w:iCs/>
          <w:sz w:val="24"/>
          <w:szCs w:val="24"/>
        </w:rPr>
      </w:pPr>
      <w:r>
        <w:rPr>
          <w:rFonts w:ascii="Garamond" w:hAnsi="Garamond"/>
          <w:iCs/>
          <w:sz w:val="24"/>
          <w:szCs w:val="24"/>
        </w:rPr>
        <w:t>jeśli członek Rady Nadzorczej obejmuje dodatkowo funkcję dyrektorską lub zaczyna wykonywać inne mające znaczenie działania, w tym polityczne lub samorządowe;</w:t>
      </w:r>
    </w:p>
    <w:p w14:paraId="2D9C4BFA" w14:textId="77777777" w:rsidR="009D5553" w:rsidRDefault="009D5553" w:rsidP="00612BE1">
      <w:pPr>
        <w:pStyle w:val="Akapitzlist"/>
        <w:numPr>
          <w:ilvl w:val="0"/>
          <w:numId w:val="36"/>
        </w:numPr>
        <w:spacing w:after="0" w:line="259" w:lineRule="auto"/>
        <w:jc w:val="both"/>
        <w:rPr>
          <w:rFonts w:ascii="Garamond" w:hAnsi="Garamond"/>
          <w:iCs/>
          <w:sz w:val="24"/>
          <w:szCs w:val="24"/>
        </w:rPr>
      </w:pPr>
      <w:r>
        <w:rPr>
          <w:rFonts w:ascii="Garamond" w:hAnsi="Garamond"/>
          <w:iCs/>
          <w:sz w:val="24"/>
          <w:szCs w:val="24"/>
        </w:rPr>
        <w:t>w razie wystąpienia regularnych lub rażącyh przypadków negatywnej wtórnej oceny indywidualnej lub kolektywnej członków Zarządu.</w:t>
      </w:r>
    </w:p>
    <w:p w14:paraId="601B7EA6" w14:textId="77777777" w:rsidR="009D5553" w:rsidRPr="009D5553" w:rsidRDefault="009D5553" w:rsidP="007C0FBE">
      <w:pPr>
        <w:spacing w:after="0"/>
        <w:ind w:left="360"/>
        <w:jc w:val="center"/>
        <w:rPr>
          <w:rFonts w:ascii="Garamond" w:hAnsi="Garamond"/>
          <w:sz w:val="24"/>
          <w:szCs w:val="24"/>
        </w:rPr>
      </w:pPr>
      <w:r w:rsidRPr="009D5553">
        <w:rPr>
          <w:rFonts w:ascii="Garamond" w:hAnsi="Garamond"/>
          <w:sz w:val="24"/>
          <w:szCs w:val="24"/>
        </w:rPr>
        <w:t>§49.</w:t>
      </w:r>
    </w:p>
    <w:p w14:paraId="19D6956D" w14:textId="77777777" w:rsidR="002D3108" w:rsidRPr="009D5553" w:rsidRDefault="002D3108" w:rsidP="00B63999">
      <w:pPr>
        <w:spacing w:after="0"/>
        <w:jc w:val="both"/>
        <w:rPr>
          <w:rFonts w:ascii="Garamond" w:hAnsi="Garamond"/>
          <w:b/>
          <w:sz w:val="24"/>
          <w:szCs w:val="24"/>
        </w:rPr>
      </w:pPr>
      <w:r w:rsidRPr="009D5553">
        <w:rPr>
          <w:rFonts w:ascii="Garamond" w:hAnsi="Garamond"/>
          <w:sz w:val="24"/>
          <w:szCs w:val="24"/>
        </w:rPr>
        <w:t>Zebranie Przedstawicieli</w:t>
      </w:r>
      <w:r w:rsidR="009D5553" w:rsidRPr="009D5553">
        <w:rPr>
          <w:rFonts w:ascii="Garamond" w:hAnsi="Garamond"/>
          <w:sz w:val="24"/>
          <w:szCs w:val="24"/>
        </w:rPr>
        <w:t xml:space="preserve"> zobligowane jest dokonywać oceny odpowiedniości zbiorowej Rady Nadzorczej w szczególności</w:t>
      </w:r>
    </w:p>
    <w:p w14:paraId="582F3862" w14:textId="77777777" w:rsidR="009D5553" w:rsidRPr="009D5553" w:rsidRDefault="009D5553" w:rsidP="00B63999">
      <w:pPr>
        <w:numPr>
          <w:ilvl w:val="0"/>
          <w:numId w:val="16"/>
        </w:numPr>
        <w:spacing w:after="0"/>
        <w:jc w:val="both"/>
        <w:rPr>
          <w:rFonts w:ascii="Garamond" w:hAnsi="Garamond"/>
          <w:sz w:val="24"/>
          <w:szCs w:val="24"/>
        </w:rPr>
      </w:pPr>
      <w:r w:rsidRPr="009D5553">
        <w:rPr>
          <w:rFonts w:ascii="Garamond" w:hAnsi="Garamond"/>
          <w:sz w:val="24"/>
          <w:szCs w:val="24"/>
        </w:rPr>
        <w:t>kiedy następuje istotna zmiana w zakresie modelu biznesowego Banku, gotowości do podejmowania ryzyka lub strategii dotyczących ryzyka bądź struktury;</w:t>
      </w:r>
    </w:p>
    <w:p w14:paraId="2692F3E0" w14:textId="77777777" w:rsidR="009D5553" w:rsidRPr="009D5553" w:rsidRDefault="009D5553" w:rsidP="00B63999">
      <w:pPr>
        <w:numPr>
          <w:ilvl w:val="0"/>
          <w:numId w:val="16"/>
        </w:numPr>
        <w:spacing w:after="0"/>
        <w:jc w:val="both"/>
        <w:rPr>
          <w:rFonts w:ascii="Garamond" w:hAnsi="Garamond"/>
          <w:sz w:val="24"/>
          <w:szCs w:val="24"/>
        </w:rPr>
      </w:pPr>
      <w:r w:rsidRPr="009D5553">
        <w:rPr>
          <w:rFonts w:ascii="Garamond" w:hAnsi="Garamond"/>
          <w:sz w:val="24"/>
          <w:szCs w:val="24"/>
        </w:rPr>
        <w:t>w ramach kontroli zasad ładu korporacyjnego, przy czym ocenie podlegają dwa następujące po sobie lata;</w:t>
      </w:r>
    </w:p>
    <w:p w14:paraId="6EA29DE8" w14:textId="77777777" w:rsidR="002D3108" w:rsidRPr="009D5553" w:rsidRDefault="009D5553" w:rsidP="00B63999">
      <w:pPr>
        <w:numPr>
          <w:ilvl w:val="0"/>
          <w:numId w:val="16"/>
        </w:numPr>
        <w:spacing w:after="0"/>
        <w:jc w:val="both"/>
        <w:rPr>
          <w:rFonts w:ascii="Garamond" w:hAnsi="Garamond"/>
          <w:sz w:val="24"/>
          <w:szCs w:val="24"/>
        </w:rPr>
      </w:pPr>
      <w:r w:rsidRPr="009D5553">
        <w:rPr>
          <w:rFonts w:ascii="Garamond" w:hAnsi="Garamond"/>
          <w:sz w:val="24"/>
          <w:szCs w:val="24"/>
        </w:rPr>
        <w:t>w razie istotnej zmiany oceny odpowiedniości poszczególnych członków Rady Nadzorczej ;</w:t>
      </w:r>
    </w:p>
    <w:p w14:paraId="6F90BCB2" w14:textId="77777777" w:rsidR="009D5553" w:rsidRPr="009D5553" w:rsidRDefault="009D5553" w:rsidP="00B63999">
      <w:pPr>
        <w:numPr>
          <w:ilvl w:val="0"/>
          <w:numId w:val="16"/>
        </w:numPr>
        <w:spacing w:after="0"/>
        <w:jc w:val="both"/>
        <w:rPr>
          <w:rFonts w:ascii="Garamond" w:hAnsi="Garamond"/>
          <w:sz w:val="24"/>
          <w:szCs w:val="24"/>
        </w:rPr>
      </w:pPr>
      <w:r w:rsidRPr="009D5553">
        <w:rPr>
          <w:rFonts w:ascii="Garamond" w:hAnsi="Garamond"/>
          <w:sz w:val="24"/>
          <w:szCs w:val="24"/>
        </w:rPr>
        <w:t>w każdym innym przypadku mającym znaczący wpływ na odpowiedniość zbiorową Rady Nadzorczej bądź adekwatność ogólnego składu Komitetu Audytu.</w:t>
      </w:r>
    </w:p>
    <w:p w14:paraId="1EA3FCC4" w14:textId="77777777" w:rsidR="00B63999" w:rsidRPr="007C0FBE" w:rsidRDefault="009D5553" w:rsidP="007C0FBE">
      <w:pPr>
        <w:pStyle w:val="Akapitzlist"/>
        <w:spacing w:after="0"/>
        <w:ind w:left="502"/>
        <w:jc w:val="center"/>
        <w:rPr>
          <w:rFonts w:ascii="Garamond" w:hAnsi="Garamond"/>
          <w:sz w:val="24"/>
          <w:szCs w:val="24"/>
        </w:rPr>
      </w:pPr>
      <w:r w:rsidRPr="009D5553">
        <w:rPr>
          <w:rFonts w:ascii="Garamond" w:hAnsi="Garamond"/>
          <w:sz w:val="24"/>
          <w:szCs w:val="24"/>
        </w:rPr>
        <w:t>§</w:t>
      </w:r>
      <w:r>
        <w:rPr>
          <w:rFonts w:ascii="Garamond" w:hAnsi="Garamond"/>
          <w:sz w:val="24"/>
          <w:szCs w:val="24"/>
        </w:rPr>
        <w:t>5</w:t>
      </w:r>
      <w:r w:rsidR="00B63999">
        <w:rPr>
          <w:rFonts w:ascii="Garamond" w:hAnsi="Garamond"/>
          <w:sz w:val="24"/>
          <w:szCs w:val="24"/>
        </w:rPr>
        <w:t>0</w:t>
      </w:r>
      <w:r w:rsidRPr="009D5553">
        <w:rPr>
          <w:rFonts w:ascii="Garamond" w:hAnsi="Garamond"/>
          <w:sz w:val="24"/>
          <w:szCs w:val="24"/>
        </w:rPr>
        <w:t>.</w:t>
      </w:r>
    </w:p>
    <w:p w14:paraId="1424A7AC" w14:textId="77777777" w:rsidR="002D3108" w:rsidRPr="00B63999" w:rsidRDefault="002D3108" w:rsidP="00CD036A">
      <w:pPr>
        <w:jc w:val="both"/>
        <w:rPr>
          <w:rFonts w:ascii="Garamond" w:hAnsi="Garamond"/>
          <w:sz w:val="24"/>
          <w:szCs w:val="24"/>
        </w:rPr>
      </w:pPr>
      <w:r w:rsidRPr="00B63999">
        <w:rPr>
          <w:rFonts w:ascii="Garamond" w:hAnsi="Garamond"/>
          <w:sz w:val="24"/>
          <w:szCs w:val="24"/>
        </w:rPr>
        <w:t xml:space="preserve">W przypadku </w:t>
      </w:r>
      <w:r w:rsidR="009D5553" w:rsidRPr="00B63999">
        <w:rPr>
          <w:rFonts w:ascii="Garamond" w:hAnsi="Garamond"/>
          <w:sz w:val="24"/>
          <w:szCs w:val="24"/>
        </w:rPr>
        <w:t>dokonywania wtórnej</w:t>
      </w:r>
      <w:r w:rsidRPr="00B63999">
        <w:rPr>
          <w:rFonts w:ascii="Garamond" w:hAnsi="Garamond"/>
          <w:sz w:val="24"/>
          <w:szCs w:val="24"/>
        </w:rPr>
        <w:t xml:space="preserve"> ocen</w:t>
      </w:r>
      <w:r w:rsidR="00B63999" w:rsidRPr="00B63999">
        <w:rPr>
          <w:rFonts w:ascii="Garamond" w:hAnsi="Garamond"/>
          <w:sz w:val="24"/>
          <w:szCs w:val="24"/>
        </w:rPr>
        <w:t xml:space="preserve">y odpowiedniości zbiorowej </w:t>
      </w:r>
      <w:r w:rsidRPr="00B63999">
        <w:rPr>
          <w:rFonts w:ascii="Garamond" w:hAnsi="Garamond"/>
          <w:sz w:val="24"/>
          <w:szCs w:val="24"/>
        </w:rPr>
        <w:t xml:space="preserve">Zebranie Przedstawicieli koncentruje się na </w:t>
      </w:r>
      <w:r w:rsidR="00B63999" w:rsidRPr="00B63999">
        <w:rPr>
          <w:rFonts w:ascii="Garamond" w:hAnsi="Garamond"/>
          <w:sz w:val="24"/>
          <w:szCs w:val="24"/>
        </w:rPr>
        <w:t>istotnych zmianach w zakresie działalności gospodarczej Banku, strategii i profilu ryzyka oraz ich skutkach rzutujących na wymagany poziom wiedzy, umiejętności i doświadczenia Rady Nadzorczej jako całości a także adekwatności składu Komitetu Audytu.</w:t>
      </w:r>
    </w:p>
    <w:p w14:paraId="5D413B5D" w14:textId="77777777" w:rsidR="00B63999" w:rsidRDefault="00B63999" w:rsidP="00B63999">
      <w:pPr>
        <w:spacing w:after="0"/>
        <w:ind w:left="501"/>
        <w:jc w:val="center"/>
        <w:rPr>
          <w:rFonts w:ascii="Garamond" w:hAnsi="Garamond"/>
          <w:sz w:val="24"/>
          <w:szCs w:val="24"/>
        </w:rPr>
      </w:pPr>
      <w:r w:rsidRPr="00B63999">
        <w:rPr>
          <w:rFonts w:ascii="Garamond" w:hAnsi="Garamond"/>
          <w:sz w:val="24"/>
          <w:szCs w:val="24"/>
        </w:rPr>
        <w:t>§</w:t>
      </w:r>
      <w:r>
        <w:rPr>
          <w:rFonts w:ascii="Garamond" w:hAnsi="Garamond"/>
          <w:sz w:val="24"/>
          <w:szCs w:val="24"/>
        </w:rPr>
        <w:t>51</w:t>
      </w:r>
      <w:r w:rsidRPr="00B63999">
        <w:rPr>
          <w:rFonts w:ascii="Garamond" w:hAnsi="Garamond"/>
          <w:sz w:val="24"/>
          <w:szCs w:val="24"/>
        </w:rPr>
        <w:t>.</w:t>
      </w:r>
    </w:p>
    <w:p w14:paraId="2A8F3C5F" w14:textId="77777777" w:rsidR="00B63999" w:rsidRDefault="00B63999" w:rsidP="000E219D">
      <w:pPr>
        <w:pStyle w:val="Akapitzlist"/>
        <w:numPr>
          <w:ilvl w:val="0"/>
          <w:numId w:val="37"/>
        </w:numPr>
        <w:spacing w:after="0"/>
        <w:ind w:left="426"/>
        <w:jc w:val="both"/>
        <w:rPr>
          <w:rFonts w:ascii="Garamond" w:hAnsi="Garamond"/>
          <w:sz w:val="24"/>
          <w:szCs w:val="24"/>
        </w:rPr>
      </w:pPr>
      <w:r w:rsidRPr="00B63999">
        <w:rPr>
          <w:rFonts w:ascii="Garamond" w:hAnsi="Garamond"/>
          <w:sz w:val="24"/>
          <w:szCs w:val="24"/>
        </w:rPr>
        <w:t xml:space="preserve">Mając </w:t>
      </w:r>
      <w:r>
        <w:rPr>
          <w:rFonts w:ascii="Garamond" w:hAnsi="Garamond"/>
          <w:sz w:val="24"/>
          <w:szCs w:val="24"/>
        </w:rPr>
        <w:t>na celu prawidłowe przeprowadzenie procesu oceny odpowiedniości członków Rady Nadzorczej, Zebranie Przedstawicieli określa wyniki oceny odpowiedniości w stosunku do następujących kryteriów:</w:t>
      </w:r>
    </w:p>
    <w:p w14:paraId="540BDD54" w14:textId="77777777" w:rsidR="007C0FBE" w:rsidRDefault="007C0FBE" w:rsidP="000E219D">
      <w:pPr>
        <w:pStyle w:val="Akapitzlist"/>
        <w:numPr>
          <w:ilvl w:val="0"/>
          <w:numId w:val="38"/>
        </w:numPr>
        <w:spacing w:after="0"/>
        <w:jc w:val="both"/>
        <w:rPr>
          <w:rFonts w:ascii="Garamond" w:hAnsi="Garamond"/>
          <w:sz w:val="24"/>
          <w:szCs w:val="24"/>
        </w:rPr>
      </w:pPr>
      <w:r>
        <w:rPr>
          <w:rFonts w:ascii="Garamond" w:hAnsi="Garamond"/>
          <w:sz w:val="24"/>
          <w:szCs w:val="24"/>
        </w:rPr>
        <w:t>wystarczającej ilości poświęconego czasu;</w:t>
      </w:r>
    </w:p>
    <w:p w14:paraId="6636D108" w14:textId="77777777" w:rsidR="007C0FBE" w:rsidRPr="007C0FBE" w:rsidRDefault="007C0FBE" w:rsidP="000E219D">
      <w:pPr>
        <w:pStyle w:val="Akapitzlist"/>
        <w:numPr>
          <w:ilvl w:val="0"/>
          <w:numId w:val="38"/>
        </w:numPr>
        <w:spacing w:after="0"/>
        <w:jc w:val="both"/>
        <w:rPr>
          <w:rFonts w:ascii="Garamond" w:hAnsi="Garamond"/>
          <w:sz w:val="24"/>
          <w:szCs w:val="24"/>
        </w:rPr>
      </w:pPr>
      <w:r w:rsidRPr="007C0FBE">
        <w:rPr>
          <w:rFonts w:ascii="Garamond" w:hAnsi="Garamond"/>
          <w:sz w:val="24"/>
          <w:szCs w:val="24"/>
        </w:rPr>
        <w:t>odpowiedniego poziomu wiedzy, umiejętności i doświadczenia;</w:t>
      </w:r>
    </w:p>
    <w:p w14:paraId="5FFE00DD" w14:textId="77777777" w:rsidR="007C0FBE" w:rsidRDefault="007C0FBE" w:rsidP="000E219D">
      <w:pPr>
        <w:pStyle w:val="Akapitzlist"/>
        <w:numPr>
          <w:ilvl w:val="0"/>
          <w:numId w:val="38"/>
        </w:numPr>
        <w:spacing w:after="0"/>
        <w:jc w:val="both"/>
        <w:rPr>
          <w:rFonts w:ascii="Garamond" w:hAnsi="Garamond"/>
          <w:sz w:val="24"/>
          <w:szCs w:val="24"/>
        </w:rPr>
      </w:pPr>
      <w:r>
        <w:rPr>
          <w:rFonts w:ascii="Garamond" w:hAnsi="Garamond"/>
          <w:sz w:val="24"/>
          <w:szCs w:val="24"/>
        </w:rPr>
        <w:t>reputacji, uczciwości i etyczności; oraz</w:t>
      </w:r>
    </w:p>
    <w:p w14:paraId="2E73F9C6" w14:textId="77777777" w:rsidR="007C0FBE" w:rsidRPr="00B63999" w:rsidRDefault="007C0FBE" w:rsidP="000E219D">
      <w:pPr>
        <w:pStyle w:val="Akapitzlist"/>
        <w:numPr>
          <w:ilvl w:val="0"/>
          <w:numId w:val="38"/>
        </w:numPr>
        <w:spacing w:after="0"/>
        <w:jc w:val="both"/>
        <w:rPr>
          <w:rFonts w:ascii="Garamond" w:hAnsi="Garamond"/>
          <w:sz w:val="24"/>
          <w:szCs w:val="24"/>
        </w:rPr>
      </w:pPr>
      <w:r>
        <w:rPr>
          <w:rFonts w:ascii="Garamond" w:hAnsi="Garamond"/>
          <w:sz w:val="24"/>
          <w:szCs w:val="24"/>
        </w:rPr>
        <w:t>niezależności osądu.</w:t>
      </w:r>
    </w:p>
    <w:p w14:paraId="3241F274" w14:textId="77777777" w:rsidR="002D3108" w:rsidRDefault="007C0FBE" w:rsidP="000E219D">
      <w:pPr>
        <w:pStyle w:val="Akapitzlist"/>
        <w:numPr>
          <w:ilvl w:val="0"/>
          <w:numId w:val="37"/>
        </w:numPr>
        <w:ind w:left="284"/>
        <w:jc w:val="both"/>
        <w:rPr>
          <w:rFonts w:ascii="Garamond" w:hAnsi="Garamond"/>
          <w:sz w:val="24"/>
          <w:szCs w:val="24"/>
        </w:rPr>
      </w:pPr>
      <w:r w:rsidRPr="007C0FBE">
        <w:rPr>
          <w:rFonts w:ascii="Garamond" w:hAnsi="Garamond"/>
          <w:sz w:val="24"/>
          <w:szCs w:val="24"/>
        </w:rPr>
        <w:t>Zebranie Przedstawicieli dokonując oceny odpowiedniości uwzględnia także zidentyfikowane różnice pomiędzy wymaganą i faktyczną odpowiedniością indywidualną i zbiorową członków Rady Nadzorczej</w:t>
      </w:r>
      <w:r>
        <w:rPr>
          <w:rFonts w:ascii="Garamond" w:hAnsi="Garamond"/>
          <w:sz w:val="24"/>
          <w:szCs w:val="24"/>
        </w:rPr>
        <w:t>.</w:t>
      </w:r>
    </w:p>
    <w:p w14:paraId="26FF1798" w14:textId="77777777" w:rsidR="007C0FBE" w:rsidRPr="007C0FBE" w:rsidRDefault="007C0FBE" w:rsidP="000E219D">
      <w:pPr>
        <w:pStyle w:val="Akapitzlist"/>
        <w:spacing w:after="0"/>
        <w:jc w:val="both"/>
        <w:rPr>
          <w:rFonts w:ascii="Garamond" w:hAnsi="Garamond"/>
          <w:sz w:val="24"/>
          <w:szCs w:val="24"/>
        </w:rPr>
      </w:pPr>
      <w:r w:rsidRPr="007C0FBE">
        <w:rPr>
          <w:rFonts w:ascii="Garamond" w:hAnsi="Garamond"/>
          <w:sz w:val="24"/>
          <w:szCs w:val="24"/>
        </w:rPr>
        <w:t>§5</w:t>
      </w:r>
      <w:r>
        <w:rPr>
          <w:rFonts w:ascii="Garamond" w:hAnsi="Garamond"/>
          <w:sz w:val="24"/>
          <w:szCs w:val="24"/>
        </w:rPr>
        <w:t>2</w:t>
      </w:r>
      <w:r w:rsidRPr="007C0FBE">
        <w:rPr>
          <w:rFonts w:ascii="Garamond" w:hAnsi="Garamond"/>
          <w:sz w:val="24"/>
          <w:szCs w:val="24"/>
        </w:rPr>
        <w:t>.</w:t>
      </w:r>
    </w:p>
    <w:p w14:paraId="2338F8B0" w14:textId="77777777" w:rsidR="007C0FBE" w:rsidRDefault="007C0FBE" w:rsidP="000E219D">
      <w:pPr>
        <w:pStyle w:val="Akapitzlist"/>
        <w:ind w:left="284"/>
        <w:jc w:val="both"/>
        <w:rPr>
          <w:rFonts w:ascii="Garamond" w:hAnsi="Garamond"/>
          <w:sz w:val="24"/>
          <w:szCs w:val="24"/>
        </w:rPr>
      </w:pPr>
      <w:r>
        <w:rPr>
          <w:rFonts w:ascii="Garamond" w:hAnsi="Garamond"/>
          <w:sz w:val="24"/>
          <w:szCs w:val="24"/>
        </w:rPr>
        <w:t>Dokonując wtórnej oceny odpowiedniości indywidualnej lub zbiorowej członków Rady Nadzorczej, Zebranie Przedstawicieli uwzględnia w szczególności następujące kryteria:</w:t>
      </w:r>
    </w:p>
    <w:p w14:paraId="5BA942F0" w14:textId="77777777" w:rsidR="007C0FBE" w:rsidRDefault="008F7E68" w:rsidP="000E219D">
      <w:pPr>
        <w:pStyle w:val="Akapitzlist"/>
        <w:numPr>
          <w:ilvl w:val="0"/>
          <w:numId w:val="39"/>
        </w:numPr>
        <w:jc w:val="both"/>
        <w:rPr>
          <w:rFonts w:ascii="Garamond" w:hAnsi="Garamond"/>
          <w:sz w:val="24"/>
          <w:szCs w:val="24"/>
        </w:rPr>
      </w:pPr>
      <w:r>
        <w:rPr>
          <w:rFonts w:ascii="Garamond" w:hAnsi="Garamond"/>
          <w:sz w:val="24"/>
          <w:szCs w:val="24"/>
        </w:rPr>
        <w:lastRenderedPageBreak/>
        <w:t>s</w:t>
      </w:r>
      <w:r w:rsidR="007C0FBE">
        <w:rPr>
          <w:rFonts w:ascii="Garamond" w:hAnsi="Garamond"/>
          <w:sz w:val="24"/>
          <w:szCs w:val="24"/>
        </w:rPr>
        <w:t>kuteczność procedur dotyczących pracy Rady Nadzorczej, w tym skuteczność przepływu informacji i struktur raportowania do Rady Nadzorczej, uwzględniając wkład jednostek ds. wewnętrznej kontroli oraz komórki ds. zgodności oraz działania następcze lub zalecenia tych jednostek;</w:t>
      </w:r>
    </w:p>
    <w:p w14:paraId="0779EA93" w14:textId="77777777" w:rsidR="007C0FBE" w:rsidRDefault="008F7E68" w:rsidP="000E219D">
      <w:pPr>
        <w:pStyle w:val="Akapitzlist"/>
        <w:numPr>
          <w:ilvl w:val="0"/>
          <w:numId w:val="39"/>
        </w:numPr>
        <w:jc w:val="both"/>
        <w:rPr>
          <w:rFonts w:ascii="Garamond" w:hAnsi="Garamond"/>
          <w:sz w:val="24"/>
          <w:szCs w:val="24"/>
        </w:rPr>
      </w:pPr>
      <w:r>
        <w:rPr>
          <w:rFonts w:ascii="Garamond" w:hAnsi="Garamond"/>
          <w:sz w:val="24"/>
          <w:szCs w:val="24"/>
        </w:rPr>
        <w:t>s</w:t>
      </w:r>
      <w:r w:rsidR="007C0FBE">
        <w:rPr>
          <w:rFonts w:ascii="Garamond" w:hAnsi="Garamond"/>
          <w:sz w:val="24"/>
          <w:szCs w:val="24"/>
        </w:rPr>
        <w:t xml:space="preserve">kuteczne i ostrożne sprawowanie nadzoru nad Bankiem, w tym </w:t>
      </w:r>
      <w:r>
        <w:rPr>
          <w:rFonts w:ascii="Garamond" w:hAnsi="Garamond"/>
          <w:sz w:val="24"/>
          <w:szCs w:val="24"/>
        </w:rPr>
        <w:t>czy Rada Nadzorcza działa w najlepszym interesie instytucji;</w:t>
      </w:r>
    </w:p>
    <w:p w14:paraId="6B28C6C4"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zdolność Rady Nadzorczej do skoncentrowania się na ważnych strategicznie kwestiach;</w:t>
      </w:r>
    </w:p>
    <w:p w14:paraId="165E4458"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adekwatność liczby zwołanych posiedzeń, frekwencję, ilość poświęconego czasu;</w:t>
      </w:r>
    </w:p>
    <w:p w14:paraId="39709041"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wszelkie zmiany w składzie Rady Nadzorczej oraz słabości dotyczące odpowiedniości indywidualnej i zbiorowej, uwzględniając model biznesowy Banku i jego strategię w zakresie ryzyka oraz ich zmiany;</w:t>
      </w:r>
    </w:p>
    <w:p w14:paraId="2E5ACE81"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cele dotyczące wyników działań Rady Nadzorczej wskazane przez Zebranie Przedstawicieli;</w:t>
      </w:r>
    </w:p>
    <w:p w14:paraId="6CB0E9E0"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niezależność osądu członków Rady Nadzorczej, w tym wymóg aby podejmowanie decyzji nie zostało zdominowane przez jakąkolwiek osobę lub małą grupę osób oraz przestrzeganie przez członków Rady Nadzorczej polityki dotyczącej konfliktu interesów;</w:t>
      </w:r>
    </w:p>
    <w:p w14:paraId="5A092D5C"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stopień, w którym skład Rady Nadzorczej spełnia cele określone w stosowanej przez instytucję polityce dotyczącej zróżnicowania;</w:t>
      </w:r>
    </w:p>
    <w:p w14:paraId="2D1E0D59" w14:textId="77777777" w:rsidR="008F7E68" w:rsidRDefault="008F7E68" w:rsidP="000E219D">
      <w:pPr>
        <w:pStyle w:val="Akapitzlist"/>
        <w:numPr>
          <w:ilvl w:val="0"/>
          <w:numId w:val="39"/>
        </w:numPr>
        <w:jc w:val="both"/>
        <w:rPr>
          <w:rFonts w:ascii="Garamond" w:hAnsi="Garamond"/>
          <w:sz w:val="24"/>
          <w:szCs w:val="24"/>
        </w:rPr>
      </w:pPr>
      <w:r>
        <w:rPr>
          <w:rFonts w:ascii="Garamond" w:hAnsi="Garamond"/>
          <w:sz w:val="24"/>
          <w:szCs w:val="24"/>
        </w:rPr>
        <w:t>wszelkie zdarzenia, które mogą mieć istotny wpływ na odpowiedniość indywidualną lub zbiorową członków Rady Nadzorczej, w tym na zmiany modelu biznesowego instytucji, jej strategii i organizacji.</w:t>
      </w:r>
    </w:p>
    <w:p w14:paraId="74F2CA86" w14:textId="77777777" w:rsidR="008F7E68" w:rsidRDefault="000E219D" w:rsidP="00DD187B">
      <w:pPr>
        <w:pStyle w:val="Akapitzlist"/>
        <w:spacing w:after="0" w:line="259" w:lineRule="auto"/>
        <w:ind w:left="4184" w:firstLine="64"/>
        <w:jc w:val="both"/>
        <w:rPr>
          <w:rFonts w:ascii="Garamond" w:hAnsi="Garamond"/>
          <w:sz w:val="24"/>
          <w:szCs w:val="24"/>
        </w:rPr>
      </w:pPr>
      <w:r>
        <w:rPr>
          <w:rFonts w:ascii="Garamond" w:hAnsi="Garamond"/>
          <w:sz w:val="24"/>
          <w:szCs w:val="24"/>
        </w:rPr>
        <w:t xml:space="preserve">     </w:t>
      </w:r>
      <w:r w:rsidR="008F7E68">
        <w:rPr>
          <w:rFonts w:ascii="Garamond" w:hAnsi="Garamond"/>
          <w:sz w:val="24"/>
          <w:szCs w:val="24"/>
        </w:rPr>
        <w:t>§53.</w:t>
      </w:r>
    </w:p>
    <w:p w14:paraId="2150638D" w14:textId="77777777" w:rsidR="008F7E68" w:rsidRDefault="008F7E68" w:rsidP="00DD187B">
      <w:pPr>
        <w:spacing w:after="0"/>
        <w:jc w:val="both"/>
        <w:rPr>
          <w:rFonts w:ascii="Garamond" w:hAnsi="Garamond"/>
          <w:sz w:val="24"/>
          <w:szCs w:val="24"/>
        </w:rPr>
      </w:pPr>
      <w:r>
        <w:rPr>
          <w:rFonts w:ascii="Garamond" w:hAnsi="Garamond"/>
          <w:sz w:val="24"/>
          <w:szCs w:val="24"/>
        </w:rPr>
        <w:t xml:space="preserve">W przypadku gdy wtórna ocena spowodowana jest określonym zdarzeniem, Zebranie Przedstawicieli koncentruje się na ocenie sytuacji lub zdarzenia, które </w:t>
      </w:r>
      <w:r w:rsidR="000E219D">
        <w:rPr>
          <w:rFonts w:ascii="Garamond" w:hAnsi="Garamond"/>
          <w:sz w:val="24"/>
          <w:szCs w:val="24"/>
        </w:rPr>
        <w:t>spowodowały dokonanie tej oceny tj., jeśli pewne aspekty nie uległy zmianie, mogą one być nieuwzględniane w ocenie.</w:t>
      </w:r>
      <w:r>
        <w:rPr>
          <w:rFonts w:ascii="Garamond" w:hAnsi="Garamond"/>
          <w:sz w:val="24"/>
          <w:szCs w:val="24"/>
        </w:rPr>
        <w:t xml:space="preserve"> </w:t>
      </w:r>
    </w:p>
    <w:p w14:paraId="2407EF37" w14:textId="77777777" w:rsidR="00DD187B" w:rsidRPr="008F7E68" w:rsidRDefault="00DD187B" w:rsidP="00DD187B">
      <w:pPr>
        <w:spacing w:after="0"/>
        <w:jc w:val="both"/>
        <w:rPr>
          <w:rFonts w:ascii="Garamond" w:hAnsi="Garamond"/>
          <w:sz w:val="24"/>
          <w:szCs w:val="24"/>
        </w:rPr>
      </w:pPr>
    </w:p>
    <w:p w14:paraId="5F70E666" w14:textId="77777777" w:rsidR="000E219D" w:rsidRDefault="000E219D" w:rsidP="000E219D">
      <w:pPr>
        <w:spacing w:after="0"/>
        <w:ind w:left="501"/>
        <w:jc w:val="center"/>
        <w:rPr>
          <w:rFonts w:ascii="Garamond" w:hAnsi="Garamond"/>
          <w:sz w:val="24"/>
          <w:szCs w:val="24"/>
        </w:rPr>
      </w:pPr>
      <w:r w:rsidRPr="00B63999">
        <w:rPr>
          <w:rFonts w:ascii="Garamond" w:hAnsi="Garamond"/>
          <w:sz w:val="24"/>
          <w:szCs w:val="24"/>
        </w:rPr>
        <w:t>§</w:t>
      </w:r>
      <w:r>
        <w:rPr>
          <w:rFonts w:ascii="Garamond" w:hAnsi="Garamond"/>
          <w:sz w:val="24"/>
          <w:szCs w:val="24"/>
        </w:rPr>
        <w:t>54</w:t>
      </w:r>
      <w:r w:rsidRPr="00B63999">
        <w:rPr>
          <w:rFonts w:ascii="Garamond" w:hAnsi="Garamond"/>
          <w:sz w:val="24"/>
          <w:szCs w:val="24"/>
        </w:rPr>
        <w:t>.</w:t>
      </w:r>
    </w:p>
    <w:p w14:paraId="0943B398" w14:textId="77777777" w:rsidR="009D1773" w:rsidRPr="00DD187B" w:rsidRDefault="00DD187B" w:rsidP="00DD187B">
      <w:pPr>
        <w:jc w:val="both"/>
        <w:rPr>
          <w:rFonts w:ascii="Garamond" w:hAnsi="Garamond"/>
          <w:sz w:val="24"/>
          <w:szCs w:val="24"/>
        </w:rPr>
      </w:pPr>
      <w:r w:rsidRPr="00DD187B">
        <w:rPr>
          <w:rFonts w:ascii="Garamond" w:hAnsi="Garamond"/>
          <w:sz w:val="24"/>
          <w:szCs w:val="24"/>
        </w:rPr>
        <w:t>Wtórnej oceny odpowiedniości Zebranie Przedstawicieli dokonuje nie rzadziej niż raz na dwa lata, oraz w każdym przypadku, gdy sytuacja tego wymaga, dokumentując wyniki wtórnej oceny okresowej w drodze uchwały wraz z uzasadnieniem, które wskazuje, które z wymogów zostały uznane za spełnione oraz jakie okoliczności, zostały wzięte pod uwagę.</w:t>
      </w:r>
    </w:p>
    <w:p w14:paraId="054D8E36" w14:textId="77777777" w:rsidR="00DD187B" w:rsidRDefault="00DD187B" w:rsidP="00DD187B">
      <w:pPr>
        <w:spacing w:after="0"/>
        <w:ind w:left="501"/>
        <w:jc w:val="center"/>
        <w:rPr>
          <w:rFonts w:ascii="Garamond" w:hAnsi="Garamond"/>
          <w:sz w:val="24"/>
          <w:szCs w:val="24"/>
        </w:rPr>
      </w:pPr>
      <w:bookmarkStart w:id="2" w:name="_Hlk72324958"/>
      <w:r w:rsidRPr="00B63999">
        <w:rPr>
          <w:rFonts w:ascii="Garamond" w:hAnsi="Garamond"/>
          <w:sz w:val="24"/>
          <w:szCs w:val="24"/>
        </w:rPr>
        <w:t>§</w:t>
      </w:r>
      <w:r>
        <w:rPr>
          <w:rFonts w:ascii="Garamond" w:hAnsi="Garamond"/>
          <w:sz w:val="24"/>
          <w:szCs w:val="24"/>
        </w:rPr>
        <w:t>55</w:t>
      </w:r>
      <w:r w:rsidRPr="00B63999">
        <w:rPr>
          <w:rFonts w:ascii="Garamond" w:hAnsi="Garamond"/>
          <w:sz w:val="24"/>
          <w:szCs w:val="24"/>
        </w:rPr>
        <w:t>.</w:t>
      </w:r>
    </w:p>
    <w:bookmarkEnd w:id="2"/>
    <w:p w14:paraId="0B5565BE" w14:textId="77777777" w:rsidR="000E219D" w:rsidRPr="00DD187B" w:rsidRDefault="00DD187B" w:rsidP="00DD187B">
      <w:pPr>
        <w:jc w:val="both"/>
        <w:rPr>
          <w:rFonts w:ascii="Garamond" w:hAnsi="Garamond"/>
          <w:sz w:val="24"/>
          <w:szCs w:val="24"/>
        </w:rPr>
      </w:pPr>
      <w:r w:rsidRPr="00DD187B">
        <w:rPr>
          <w:rFonts w:ascii="Garamond" w:hAnsi="Garamond"/>
          <w:sz w:val="24"/>
          <w:szCs w:val="24"/>
        </w:rPr>
        <w:t>Niezależnie od wyniku wtórnej oceny indywidualnej lub zbiorowej, wyniki wtórnej oceny powody jej dokonania i wszelkie zalecenia dotyczące zidentyfikowanych słabości zostaną udokumentowane i przekazane Radzie Nadzorczej.</w:t>
      </w:r>
    </w:p>
    <w:p w14:paraId="662CDF5F" w14:textId="77777777" w:rsidR="00DD187B" w:rsidRDefault="00DD187B" w:rsidP="00DD187B">
      <w:pPr>
        <w:spacing w:after="0"/>
        <w:ind w:left="501"/>
        <w:jc w:val="center"/>
        <w:rPr>
          <w:rFonts w:ascii="Garamond" w:hAnsi="Garamond"/>
          <w:sz w:val="24"/>
          <w:szCs w:val="24"/>
        </w:rPr>
      </w:pPr>
      <w:r w:rsidRPr="00B63999">
        <w:rPr>
          <w:rFonts w:ascii="Garamond" w:hAnsi="Garamond"/>
          <w:sz w:val="24"/>
          <w:szCs w:val="24"/>
        </w:rPr>
        <w:t>§</w:t>
      </w:r>
      <w:r>
        <w:rPr>
          <w:rFonts w:ascii="Garamond" w:hAnsi="Garamond"/>
          <w:sz w:val="24"/>
          <w:szCs w:val="24"/>
        </w:rPr>
        <w:t>56</w:t>
      </w:r>
      <w:r w:rsidRPr="00B63999">
        <w:rPr>
          <w:rFonts w:ascii="Garamond" w:hAnsi="Garamond"/>
          <w:sz w:val="24"/>
          <w:szCs w:val="24"/>
        </w:rPr>
        <w:t>.</w:t>
      </w:r>
    </w:p>
    <w:p w14:paraId="628225F0" w14:textId="77777777" w:rsidR="00DD187B" w:rsidRDefault="00DD187B" w:rsidP="00DD187B">
      <w:pPr>
        <w:spacing w:after="0"/>
        <w:jc w:val="both"/>
        <w:rPr>
          <w:rFonts w:ascii="Garamond" w:hAnsi="Garamond"/>
          <w:sz w:val="24"/>
          <w:szCs w:val="24"/>
        </w:rPr>
      </w:pPr>
      <w:r>
        <w:rPr>
          <w:rFonts w:ascii="Garamond" w:hAnsi="Garamond"/>
          <w:sz w:val="24"/>
          <w:szCs w:val="24"/>
        </w:rPr>
        <w:t>W przypadku, gdy Bank podejmuje środki naprawcze , uwzględnią one określoną sytuację i braki danego członka lub składu rady Nadzorczej jako całości.</w:t>
      </w:r>
    </w:p>
    <w:p w14:paraId="35F64DA4" w14:textId="77777777" w:rsidR="00DD187B" w:rsidRDefault="00DD187B" w:rsidP="00DD187B">
      <w:pPr>
        <w:spacing w:after="0"/>
        <w:ind w:left="501"/>
        <w:jc w:val="center"/>
        <w:rPr>
          <w:rFonts w:ascii="Garamond" w:hAnsi="Garamond"/>
          <w:sz w:val="24"/>
          <w:szCs w:val="24"/>
        </w:rPr>
      </w:pPr>
      <w:r w:rsidRPr="00B63999">
        <w:rPr>
          <w:rFonts w:ascii="Garamond" w:hAnsi="Garamond"/>
          <w:sz w:val="24"/>
          <w:szCs w:val="24"/>
        </w:rPr>
        <w:t>§</w:t>
      </w:r>
      <w:r>
        <w:rPr>
          <w:rFonts w:ascii="Garamond" w:hAnsi="Garamond"/>
          <w:sz w:val="24"/>
          <w:szCs w:val="24"/>
        </w:rPr>
        <w:t>57</w:t>
      </w:r>
      <w:r w:rsidRPr="00B63999">
        <w:rPr>
          <w:rFonts w:ascii="Garamond" w:hAnsi="Garamond"/>
          <w:sz w:val="24"/>
          <w:szCs w:val="24"/>
        </w:rPr>
        <w:t>.</w:t>
      </w:r>
    </w:p>
    <w:p w14:paraId="450D642B" w14:textId="77777777" w:rsidR="00DD187B" w:rsidRDefault="00DD187B" w:rsidP="00DD187B">
      <w:pPr>
        <w:spacing w:after="0"/>
        <w:jc w:val="both"/>
        <w:rPr>
          <w:rFonts w:ascii="Garamond" w:hAnsi="Garamond"/>
          <w:sz w:val="24"/>
          <w:szCs w:val="24"/>
        </w:rPr>
      </w:pPr>
      <w:r>
        <w:rPr>
          <w:rFonts w:ascii="Garamond" w:hAnsi="Garamond"/>
          <w:sz w:val="24"/>
          <w:szCs w:val="24"/>
        </w:rPr>
        <w:t>W wypadku zidentyfikowania braków dotyczących członków Rady Nadzorczej lub składu Rady Nadzorczej jako całości Bank zobligowany jest przekazać informację do KNF, w tym także o środkach proponowanych lub podjętych przez Bank w celu naprawy sytuacji.</w:t>
      </w:r>
    </w:p>
    <w:p w14:paraId="2DC8AC6D" w14:textId="77777777" w:rsidR="00DD187B" w:rsidRDefault="00DD187B" w:rsidP="00DD187B">
      <w:pPr>
        <w:spacing w:after="0"/>
        <w:rPr>
          <w:rFonts w:ascii="Garamond" w:hAnsi="Garamond"/>
          <w:sz w:val="24"/>
          <w:szCs w:val="24"/>
        </w:rPr>
      </w:pPr>
    </w:p>
    <w:p w14:paraId="068B8D2B" w14:textId="77777777" w:rsidR="00DD187B" w:rsidRDefault="00DD187B" w:rsidP="00DD187B">
      <w:pPr>
        <w:spacing w:after="0"/>
        <w:ind w:left="501"/>
        <w:jc w:val="center"/>
        <w:rPr>
          <w:rFonts w:ascii="Garamond" w:hAnsi="Garamond"/>
          <w:sz w:val="24"/>
          <w:szCs w:val="24"/>
        </w:rPr>
      </w:pPr>
      <w:r w:rsidRPr="00B63999">
        <w:rPr>
          <w:rFonts w:ascii="Garamond" w:hAnsi="Garamond"/>
          <w:sz w:val="24"/>
          <w:szCs w:val="24"/>
        </w:rPr>
        <w:t>§</w:t>
      </w:r>
      <w:r>
        <w:rPr>
          <w:rFonts w:ascii="Garamond" w:hAnsi="Garamond"/>
          <w:sz w:val="24"/>
          <w:szCs w:val="24"/>
        </w:rPr>
        <w:t>58</w:t>
      </w:r>
      <w:r w:rsidRPr="00B63999">
        <w:rPr>
          <w:rFonts w:ascii="Garamond" w:hAnsi="Garamond"/>
          <w:sz w:val="24"/>
          <w:szCs w:val="24"/>
        </w:rPr>
        <w:t>.</w:t>
      </w:r>
    </w:p>
    <w:p w14:paraId="32B36D9C" w14:textId="77777777" w:rsidR="00DD187B" w:rsidRDefault="00A12807" w:rsidP="00DD187B">
      <w:pPr>
        <w:spacing w:after="0"/>
        <w:rPr>
          <w:rFonts w:ascii="Garamond" w:hAnsi="Garamond"/>
          <w:sz w:val="24"/>
          <w:szCs w:val="24"/>
        </w:rPr>
      </w:pPr>
      <w:r>
        <w:rPr>
          <w:rFonts w:ascii="Garamond" w:hAnsi="Garamond"/>
          <w:sz w:val="24"/>
          <w:szCs w:val="24"/>
        </w:rPr>
        <w:t>Zarząd Banku informuje w terminie 14 dni Komisję Nadzoru Finansowego o powołaniu lub odwołaniu Członków Rady Nadzorczej oraz o ocenie ich odpowiedniości.</w:t>
      </w:r>
    </w:p>
    <w:p w14:paraId="2880BBFC" w14:textId="77777777" w:rsidR="000E219D" w:rsidRDefault="000E219D">
      <w:pPr>
        <w:rPr>
          <w:color w:val="FF0000"/>
        </w:rPr>
      </w:pPr>
    </w:p>
    <w:p w14:paraId="6DB882DE" w14:textId="77777777" w:rsidR="000E219D" w:rsidRPr="009E03D0" w:rsidRDefault="000E219D">
      <w:pPr>
        <w:rPr>
          <w:color w:val="FF0000"/>
        </w:rPr>
      </w:pPr>
    </w:p>
    <w:p w14:paraId="5A81740F" w14:textId="77777777" w:rsidR="003B0E18" w:rsidRPr="00612BE1" w:rsidRDefault="003B0E18">
      <w:pPr>
        <w:rPr>
          <w:rFonts w:ascii="Garamond" w:hAnsi="Garamond"/>
          <w:sz w:val="24"/>
          <w:szCs w:val="24"/>
        </w:rPr>
      </w:pPr>
      <w:r w:rsidRPr="00612BE1">
        <w:rPr>
          <w:rFonts w:ascii="Garamond" w:hAnsi="Garamond"/>
          <w:sz w:val="24"/>
          <w:szCs w:val="24"/>
        </w:rPr>
        <w:lastRenderedPageBreak/>
        <w:t xml:space="preserve">Niniejsza polityka wchodzi w życie z dniem zatwierdzenia jej przez Zebranie Przedstawicieli, a traci moc „Polityka …” z </w:t>
      </w:r>
      <w:r w:rsidR="00A12807" w:rsidRPr="00612BE1">
        <w:rPr>
          <w:rFonts w:ascii="Garamond" w:hAnsi="Garamond"/>
          <w:sz w:val="24"/>
          <w:szCs w:val="24"/>
        </w:rPr>
        <w:t>30 maja</w:t>
      </w:r>
      <w:r w:rsidRPr="00612BE1">
        <w:rPr>
          <w:rFonts w:ascii="Garamond" w:hAnsi="Garamond"/>
          <w:sz w:val="24"/>
          <w:szCs w:val="24"/>
        </w:rPr>
        <w:t xml:space="preserve"> 2019 r..</w:t>
      </w:r>
    </w:p>
    <w:p w14:paraId="334E5591" w14:textId="77777777" w:rsidR="003B0E18" w:rsidRPr="00612BE1" w:rsidRDefault="003B0E18">
      <w:pPr>
        <w:rPr>
          <w:rFonts w:ascii="Garamond" w:hAnsi="Garamond"/>
          <w:sz w:val="24"/>
          <w:szCs w:val="24"/>
        </w:rPr>
      </w:pPr>
      <w:r w:rsidRPr="00612BE1">
        <w:rPr>
          <w:rFonts w:ascii="Garamond" w:hAnsi="Garamond"/>
          <w:sz w:val="24"/>
          <w:szCs w:val="24"/>
        </w:rPr>
        <w:t xml:space="preserve">Przyjęto na posiedzeniu Zarządu uchwałą </w:t>
      </w:r>
      <w:r w:rsidR="00A12807" w:rsidRPr="00612BE1">
        <w:rPr>
          <w:rFonts w:ascii="Garamond" w:hAnsi="Garamond"/>
          <w:sz w:val="24"/>
          <w:szCs w:val="24"/>
        </w:rPr>
        <w:t>……</w:t>
      </w:r>
      <w:r w:rsidR="00B36EBE">
        <w:rPr>
          <w:rFonts w:ascii="Garamond" w:hAnsi="Garamond"/>
          <w:sz w:val="24"/>
          <w:szCs w:val="24"/>
        </w:rPr>
        <w:t>…….</w:t>
      </w:r>
      <w:r w:rsidR="00A12807" w:rsidRPr="00612BE1">
        <w:rPr>
          <w:rFonts w:ascii="Garamond" w:hAnsi="Garamond"/>
          <w:sz w:val="24"/>
          <w:szCs w:val="24"/>
        </w:rPr>
        <w:t>…………..</w:t>
      </w:r>
      <w:r w:rsidRPr="00612BE1">
        <w:rPr>
          <w:rFonts w:ascii="Garamond" w:hAnsi="Garamond"/>
          <w:sz w:val="24"/>
          <w:szCs w:val="24"/>
        </w:rPr>
        <w:t xml:space="preserve"> </w:t>
      </w:r>
      <w:r w:rsidR="00C64397" w:rsidRPr="00612BE1">
        <w:rPr>
          <w:rFonts w:ascii="Garamond" w:hAnsi="Garamond"/>
          <w:sz w:val="24"/>
          <w:szCs w:val="24"/>
        </w:rPr>
        <w:t xml:space="preserve">w dniu </w:t>
      </w:r>
      <w:r w:rsidR="00A12807" w:rsidRPr="00612BE1">
        <w:rPr>
          <w:rFonts w:ascii="Garamond" w:hAnsi="Garamond"/>
          <w:sz w:val="24"/>
          <w:szCs w:val="24"/>
        </w:rPr>
        <w:t>……………………….</w:t>
      </w:r>
      <w:r w:rsidR="00C64397" w:rsidRPr="00612BE1">
        <w:rPr>
          <w:rFonts w:ascii="Garamond" w:hAnsi="Garamond"/>
          <w:sz w:val="24"/>
          <w:szCs w:val="24"/>
        </w:rPr>
        <w:t>.</w:t>
      </w:r>
    </w:p>
    <w:p w14:paraId="5F3567A7" w14:textId="77777777" w:rsidR="003B0E18" w:rsidRPr="00612BE1" w:rsidRDefault="003B0E18">
      <w:pPr>
        <w:rPr>
          <w:rFonts w:ascii="Garamond" w:hAnsi="Garamond"/>
          <w:sz w:val="24"/>
          <w:szCs w:val="24"/>
        </w:rPr>
      </w:pPr>
      <w:r w:rsidRPr="00612BE1">
        <w:rPr>
          <w:rFonts w:ascii="Garamond" w:hAnsi="Garamond"/>
          <w:sz w:val="24"/>
          <w:szCs w:val="24"/>
        </w:rPr>
        <w:t xml:space="preserve">Zatwierdzono na Zebraniu Przedstawicieli uchwałą nr </w:t>
      </w:r>
      <w:r w:rsidR="00B36EBE">
        <w:rPr>
          <w:rFonts w:ascii="Garamond" w:hAnsi="Garamond"/>
          <w:sz w:val="24"/>
          <w:szCs w:val="24"/>
        </w:rPr>
        <w:t>…</w:t>
      </w:r>
      <w:r w:rsidRPr="00612BE1">
        <w:rPr>
          <w:rFonts w:ascii="Garamond" w:hAnsi="Garamond"/>
          <w:sz w:val="24"/>
          <w:szCs w:val="24"/>
        </w:rPr>
        <w:t xml:space="preserve">………….. z dnia </w:t>
      </w:r>
      <w:r w:rsidR="00A12807" w:rsidRPr="00612BE1">
        <w:rPr>
          <w:rFonts w:ascii="Garamond" w:hAnsi="Garamond"/>
          <w:sz w:val="24"/>
          <w:szCs w:val="24"/>
        </w:rPr>
        <w:t>…</w:t>
      </w:r>
      <w:r w:rsidR="00B36EBE">
        <w:rPr>
          <w:rFonts w:ascii="Garamond" w:hAnsi="Garamond"/>
          <w:sz w:val="24"/>
          <w:szCs w:val="24"/>
        </w:rPr>
        <w:t>...</w:t>
      </w:r>
      <w:r w:rsidR="00A12807" w:rsidRPr="00612BE1">
        <w:rPr>
          <w:rFonts w:ascii="Garamond" w:hAnsi="Garamond"/>
          <w:sz w:val="24"/>
          <w:szCs w:val="24"/>
        </w:rPr>
        <w:t>……………….</w:t>
      </w:r>
      <w:r w:rsidRPr="00612BE1">
        <w:rPr>
          <w:rFonts w:ascii="Garamond" w:hAnsi="Garamond"/>
          <w:sz w:val="24"/>
          <w:szCs w:val="24"/>
        </w:rPr>
        <w:t xml:space="preserve">. </w:t>
      </w:r>
    </w:p>
    <w:sectPr w:rsidR="003B0E18" w:rsidRPr="00612BE1" w:rsidSect="006667BC">
      <w:pgSz w:w="11906" w:h="16838"/>
      <w:pgMar w:top="851" w:right="1417" w:bottom="851"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6BFF98" w14:textId="77777777" w:rsidR="00141EE1" w:rsidRDefault="00141EE1" w:rsidP="00823DBB">
      <w:pPr>
        <w:spacing w:after="0" w:line="240" w:lineRule="auto"/>
      </w:pPr>
      <w:r>
        <w:separator/>
      </w:r>
    </w:p>
  </w:endnote>
  <w:endnote w:type="continuationSeparator" w:id="0">
    <w:p w14:paraId="05B5DEFD" w14:textId="77777777" w:rsidR="00141EE1" w:rsidRDefault="00141EE1" w:rsidP="00823D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452A7D" w14:textId="77777777" w:rsidR="00141EE1" w:rsidRDefault="00141EE1" w:rsidP="00823DBB">
      <w:pPr>
        <w:spacing w:after="0" w:line="240" w:lineRule="auto"/>
      </w:pPr>
      <w:r>
        <w:separator/>
      </w:r>
    </w:p>
  </w:footnote>
  <w:footnote w:type="continuationSeparator" w:id="0">
    <w:p w14:paraId="3A86FB2F" w14:textId="77777777" w:rsidR="00141EE1" w:rsidRDefault="00141EE1" w:rsidP="00823DBB">
      <w:pPr>
        <w:spacing w:after="0" w:line="240" w:lineRule="auto"/>
      </w:pPr>
      <w:r>
        <w:continuationSeparator/>
      </w:r>
    </w:p>
  </w:footnote>
  <w:footnote w:id="1">
    <w:p w14:paraId="6A528506" w14:textId="77777777" w:rsidR="0039344E" w:rsidRDefault="0039344E" w:rsidP="00823DBB">
      <w:pPr>
        <w:pStyle w:val="Tekstkomentarza"/>
      </w:pPr>
      <w:r>
        <w:rPr>
          <w:rStyle w:val="Odwoanieprzypisudolnego"/>
        </w:rPr>
        <w:footnoteRef/>
      </w:r>
      <w:r>
        <w:t xml:space="preserve"> Stosuje się odpowiednio w przypadku, gdy organem dokonującym wyboru Rady Nadzorczej jest Zebranie Grupy Członkowskiej.</w:t>
      </w:r>
    </w:p>
    <w:p w14:paraId="7AC63056" w14:textId="77777777" w:rsidR="0039344E" w:rsidRDefault="0039344E">
      <w:pPr>
        <w:pStyle w:val="Tekstprzypisudolnego"/>
      </w:pPr>
    </w:p>
  </w:footnote>
  <w:footnote w:id="2">
    <w:p w14:paraId="2039486F" w14:textId="77777777" w:rsidR="0039344E" w:rsidRDefault="0039344E">
      <w:pPr>
        <w:pStyle w:val="Tekstprzypisudolnego"/>
      </w:pPr>
      <w:r>
        <w:rPr>
          <w:rStyle w:val="Odwoanieprzypisudolnego"/>
        </w:rPr>
        <w:footnoteRef/>
      </w:r>
      <w:r>
        <w:t xml:space="preserve"> Nie dotyczy oceny indywidualnej wstępnej – przy powołaniu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C6A07"/>
    <w:multiLevelType w:val="hybridMultilevel"/>
    <w:tmpl w:val="01BE4D50"/>
    <w:lvl w:ilvl="0" w:tplc="45F8B0AA">
      <w:start w:val="1"/>
      <w:numFmt w:val="decimal"/>
      <w:lvlText w:val="%1)"/>
      <w:lvlJc w:val="left"/>
      <w:pPr>
        <w:ind w:left="643" w:hanging="360"/>
      </w:pPr>
      <w:rPr>
        <w:rFonts w:hint="default"/>
        <w:b w:val="0"/>
        <w:i w:val="0"/>
        <w:color w:val="auto"/>
      </w:rPr>
    </w:lvl>
    <w:lvl w:ilvl="1" w:tplc="04150019" w:tentative="1">
      <w:start w:val="1"/>
      <w:numFmt w:val="lowerLetter"/>
      <w:lvlText w:val="%2."/>
      <w:lvlJc w:val="left"/>
      <w:pPr>
        <w:ind w:left="643" w:hanging="360"/>
      </w:pPr>
    </w:lvl>
    <w:lvl w:ilvl="2" w:tplc="0415001B" w:tentative="1">
      <w:start w:val="1"/>
      <w:numFmt w:val="lowerRoman"/>
      <w:lvlText w:val="%3."/>
      <w:lvlJc w:val="right"/>
      <w:pPr>
        <w:ind w:left="1363" w:hanging="180"/>
      </w:pPr>
    </w:lvl>
    <w:lvl w:ilvl="3" w:tplc="0415000F" w:tentative="1">
      <w:start w:val="1"/>
      <w:numFmt w:val="decimal"/>
      <w:lvlText w:val="%4."/>
      <w:lvlJc w:val="left"/>
      <w:pPr>
        <w:ind w:left="2083" w:hanging="360"/>
      </w:pPr>
    </w:lvl>
    <w:lvl w:ilvl="4" w:tplc="04150019" w:tentative="1">
      <w:start w:val="1"/>
      <w:numFmt w:val="lowerLetter"/>
      <w:lvlText w:val="%5."/>
      <w:lvlJc w:val="left"/>
      <w:pPr>
        <w:ind w:left="2803" w:hanging="360"/>
      </w:pPr>
    </w:lvl>
    <w:lvl w:ilvl="5" w:tplc="0415001B" w:tentative="1">
      <w:start w:val="1"/>
      <w:numFmt w:val="lowerRoman"/>
      <w:lvlText w:val="%6."/>
      <w:lvlJc w:val="right"/>
      <w:pPr>
        <w:ind w:left="3523" w:hanging="180"/>
      </w:pPr>
    </w:lvl>
    <w:lvl w:ilvl="6" w:tplc="0415000F" w:tentative="1">
      <w:start w:val="1"/>
      <w:numFmt w:val="decimal"/>
      <w:lvlText w:val="%7."/>
      <w:lvlJc w:val="left"/>
      <w:pPr>
        <w:ind w:left="4243" w:hanging="360"/>
      </w:pPr>
    </w:lvl>
    <w:lvl w:ilvl="7" w:tplc="04150019" w:tentative="1">
      <w:start w:val="1"/>
      <w:numFmt w:val="lowerLetter"/>
      <w:lvlText w:val="%8."/>
      <w:lvlJc w:val="left"/>
      <w:pPr>
        <w:ind w:left="4963" w:hanging="360"/>
      </w:pPr>
    </w:lvl>
    <w:lvl w:ilvl="8" w:tplc="0415001B" w:tentative="1">
      <w:start w:val="1"/>
      <w:numFmt w:val="lowerRoman"/>
      <w:lvlText w:val="%9."/>
      <w:lvlJc w:val="right"/>
      <w:pPr>
        <w:ind w:left="5683" w:hanging="180"/>
      </w:pPr>
    </w:lvl>
  </w:abstractNum>
  <w:abstractNum w:abstractNumId="1" w15:restartNumberingAfterBreak="0">
    <w:nsid w:val="0507029D"/>
    <w:multiLevelType w:val="hybridMultilevel"/>
    <w:tmpl w:val="272C4B00"/>
    <w:lvl w:ilvl="0" w:tplc="04150011">
      <w:start w:val="1"/>
      <w:numFmt w:val="decimal"/>
      <w:lvlText w:val="%1)"/>
      <w:lvlJc w:val="left"/>
      <w:pPr>
        <w:ind w:left="502" w:hanging="360"/>
      </w:pPr>
      <w:rPr>
        <w:rFonts w:hint="default"/>
      </w:rPr>
    </w:lvl>
    <w:lvl w:ilvl="1" w:tplc="2E9C6EEE">
      <w:start w:val="1"/>
      <w:numFmt w:val="lowerLetter"/>
      <w:lvlText w:val="%2."/>
      <w:lvlJc w:val="left"/>
      <w:pPr>
        <w:ind w:left="1222" w:hanging="360"/>
      </w:pPr>
      <w:rPr>
        <w:rFonts w:ascii="Garamond" w:hAnsi="Garamond" w:hint="default"/>
        <w:b w:val="0"/>
        <w:i w:val="0"/>
      </w:rPr>
    </w:lvl>
    <w:lvl w:ilvl="2" w:tplc="04150017">
      <w:start w:val="1"/>
      <w:numFmt w:val="lowerLetter"/>
      <w:lvlText w:val="%3)"/>
      <w:lvlJc w:val="lef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 w15:restartNumberingAfterBreak="0">
    <w:nsid w:val="0AB3314F"/>
    <w:multiLevelType w:val="hybridMultilevel"/>
    <w:tmpl w:val="1AFCA750"/>
    <w:lvl w:ilvl="0" w:tplc="04150011">
      <w:start w:val="1"/>
      <w:numFmt w:val="decimal"/>
      <w:lvlText w:val="%1)"/>
      <w:lvlJc w:val="left"/>
      <w:pPr>
        <w:ind w:left="501" w:hanging="360"/>
      </w:pPr>
      <w:rPr>
        <w:rFonts w:hint="default"/>
        <w:b w:val="0"/>
        <w:i w:val="0"/>
      </w:rPr>
    </w:lvl>
    <w:lvl w:ilvl="1" w:tplc="04150019">
      <w:start w:val="1"/>
      <w:numFmt w:val="lowerLetter"/>
      <w:lvlText w:val="%2."/>
      <w:lvlJc w:val="left"/>
      <w:pPr>
        <w:ind w:left="501" w:hanging="360"/>
      </w:pPr>
    </w:lvl>
    <w:lvl w:ilvl="2" w:tplc="04150017">
      <w:start w:val="1"/>
      <w:numFmt w:val="lowerLetter"/>
      <w:lvlText w:val="%3)"/>
      <w:lvlJc w:val="left"/>
      <w:pPr>
        <w:ind w:left="1221" w:hanging="180"/>
      </w:pPr>
    </w:lvl>
    <w:lvl w:ilvl="3" w:tplc="135612CA">
      <w:start w:val="1"/>
      <w:numFmt w:val="decimal"/>
      <w:lvlText w:val="%4."/>
      <w:lvlJc w:val="left"/>
      <w:pPr>
        <w:ind w:left="1941" w:hanging="360"/>
      </w:pPr>
      <w:rPr>
        <w:rFonts w:hint="default"/>
      </w:rPr>
    </w:lvl>
    <w:lvl w:ilvl="4" w:tplc="04150019" w:tentative="1">
      <w:start w:val="1"/>
      <w:numFmt w:val="lowerLetter"/>
      <w:lvlText w:val="%5."/>
      <w:lvlJc w:val="left"/>
      <w:pPr>
        <w:ind w:left="2661" w:hanging="360"/>
      </w:pPr>
    </w:lvl>
    <w:lvl w:ilvl="5" w:tplc="0415001B" w:tentative="1">
      <w:start w:val="1"/>
      <w:numFmt w:val="lowerRoman"/>
      <w:lvlText w:val="%6."/>
      <w:lvlJc w:val="right"/>
      <w:pPr>
        <w:ind w:left="3381" w:hanging="180"/>
      </w:pPr>
    </w:lvl>
    <w:lvl w:ilvl="6" w:tplc="0415000F" w:tentative="1">
      <w:start w:val="1"/>
      <w:numFmt w:val="decimal"/>
      <w:lvlText w:val="%7."/>
      <w:lvlJc w:val="left"/>
      <w:pPr>
        <w:ind w:left="4101" w:hanging="360"/>
      </w:pPr>
    </w:lvl>
    <w:lvl w:ilvl="7" w:tplc="04150019" w:tentative="1">
      <w:start w:val="1"/>
      <w:numFmt w:val="lowerLetter"/>
      <w:lvlText w:val="%8."/>
      <w:lvlJc w:val="left"/>
      <w:pPr>
        <w:ind w:left="4821" w:hanging="360"/>
      </w:pPr>
    </w:lvl>
    <w:lvl w:ilvl="8" w:tplc="0415001B" w:tentative="1">
      <w:start w:val="1"/>
      <w:numFmt w:val="lowerRoman"/>
      <w:lvlText w:val="%9."/>
      <w:lvlJc w:val="right"/>
      <w:pPr>
        <w:ind w:left="5541" w:hanging="180"/>
      </w:pPr>
    </w:lvl>
  </w:abstractNum>
  <w:abstractNum w:abstractNumId="3" w15:restartNumberingAfterBreak="0">
    <w:nsid w:val="0C612110"/>
    <w:multiLevelType w:val="hybridMultilevel"/>
    <w:tmpl w:val="59CAFF5A"/>
    <w:lvl w:ilvl="0" w:tplc="9E78E4B6">
      <w:start w:val="1"/>
      <w:numFmt w:val="decimal"/>
      <w:lvlText w:val="§%1."/>
      <w:lvlJc w:val="left"/>
      <w:pPr>
        <w:ind w:left="644" w:hanging="360"/>
      </w:pPr>
      <w:rPr>
        <w:rFonts w:ascii="Garamond" w:hAnsi="Garamond" w:hint="default"/>
        <w:b w:val="0"/>
        <w:i w:val="0"/>
        <w:sz w:val="24"/>
        <w:szCs w:val="24"/>
      </w:rPr>
    </w:lvl>
    <w:lvl w:ilvl="1" w:tplc="0415000F">
      <w:start w:val="1"/>
      <w:numFmt w:val="decimal"/>
      <w:lvlText w:val="%2."/>
      <w:lvlJc w:val="left"/>
      <w:pPr>
        <w:ind w:left="502"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357756"/>
    <w:multiLevelType w:val="hybridMultilevel"/>
    <w:tmpl w:val="1794E7D2"/>
    <w:lvl w:ilvl="0" w:tplc="924E4D66">
      <w:start w:val="1"/>
      <w:numFmt w:val="decimal"/>
      <w:lvlText w:val="§%1."/>
      <w:lvlJc w:val="left"/>
      <w:pPr>
        <w:ind w:left="720" w:hanging="360"/>
      </w:pPr>
      <w:rPr>
        <w:rFonts w:cs="Times New Roman" w:hint="default"/>
      </w:rPr>
    </w:lvl>
    <w:lvl w:ilvl="1" w:tplc="04150011">
      <w:start w:val="1"/>
      <w:numFmt w:val="decimal"/>
      <w:lvlText w:val="%2)"/>
      <w:lvlJc w:val="left"/>
      <w:pPr>
        <w:ind w:left="643"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04D0F44"/>
    <w:multiLevelType w:val="hybridMultilevel"/>
    <w:tmpl w:val="F7E22D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EF1BD3"/>
    <w:multiLevelType w:val="hybridMultilevel"/>
    <w:tmpl w:val="BFEAF65E"/>
    <w:lvl w:ilvl="0" w:tplc="04150011">
      <w:start w:val="1"/>
      <w:numFmt w:val="decimal"/>
      <w:lvlText w:val="%1)"/>
      <w:lvlJc w:val="left"/>
      <w:pPr>
        <w:ind w:left="502" w:hanging="360"/>
      </w:pPr>
      <w:rPr>
        <w:rFonts w:hint="default"/>
        <w:b w:val="0"/>
        <w:i w:val="0"/>
      </w:rPr>
    </w:lvl>
    <w:lvl w:ilvl="1" w:tplc="04150019" w:tentative="1">
      <w:start w:val="1"/>
      <w:numFmt w:val="lowerLetter"/>
      <w:lvlText w:val="%2."/>
      <w:lvlJc w:val="left"/>
      <w:pPr>
        <w:ind w:left="502" w:hanging="360"/>
      </w:pPr>
    </w:lvl>
    <w:lvl w:ilvl="2" w:tplc="0415001B" w:tentative="1">
      <w:start w:val="1"/>
      <w:numFmt w:val="lowerRoman"/>
      <w:lvlText w:val="%3."/>
      <w:lvlJc w:val="right"/>
      <w:pPr>
        <w:ind w:left="1222" w:hanging="180"/>
      </w:pPr>
    </w:lvl>
    <w:lvl w:ilvl="3" w:tplc="0415000F" w:tentative="1">
      <w:start w:val="1"/>
      <w:numFmt w:val="decimal"/>
      <w:lvlText w:val="%4."/>
      <w:lvlJc w:val="left"/>
      <w:pPr>
        <w:ind w:left="1942" w:hanging="360"/>
      </w:pPr>
    </w:lvl>
    <w:lvl w:ilvl="4" w:tplc="04150019" w:tentative="1">
      <w:start w:val="1"/>
      <w:numFmt w:val="lowerLetter"/>
      <w:lvlText w:val="%5."/>
      <w:lvlJc w:val="left"/>
      <w:pPr>
        <w:ind w:left="2662" w:hanging="360"/>
      </w:pPr>
    </w:lvl>
    <w:lvl w:ilvl="5" w:tplc="0415001B" w:tentative="1">
      <w:start w:val="1"/>
      <w:numFmt w:val="lowerRoman"/>
      <w:lvlText w:val="%6."/>
      <w:lvlJc w:val="right"/>
      <w:pPr>
        <w:ind w:left="3382" w:hanging="180"/>
      </w:pPr>
    </w:lvl>
    <w:lvl w:ilvl="6" w:tplc="0415000F" w:tentative="1">
      <w:start w:val="1"/>
      <w:numFmt w:val="decimal"/>
      <w:lvlText w:val="%7."/>
      <w:lvlJc w:val="left"/>
      <w:pPr>
        <w:ind w:left="4102" w:hanging="360"/>
      </w:pPr>
    </w:lvl>
    <w:lvl w:ilvl="7" w:tplc="04150019" w:tentative="1">
      <w:start w:val="1"/>
      <w:numFmt w:val="lowerLetter"/>
      <w:lvlText w:val="%8."/>
      <w:lvlJc w:val="left"/>
      <w:pPr>
        <w:ind w:left="4822" w:hanging="360"/>
      </w:pPr>
    </w:lvl>
    <w:lvl w:ilvl="8" w:tplc="0415001B" w:tentative="1">
      <w:start w:val="1"/>
      <w:numFmt w:val="lowerRoman"/>
      <w:lvlText w:val="%9."/>
      <w:lvlJc w:val="right"/>
      <w:pPr>
        <w:ind w:left="5542" w:hanging="180"/>
      </w:pPr>
    </w:lvl>
  </w:abstractNum>
  <w:abstractNum w:abstractNumId="7" w15:restartNumberingAfterBreak="0">
    <w:nsid w:val="18496E7A"/>
    <w:multiLevelType w:val="hybridMultilevel"/>
    <w:tmpl w:val="4182705E"/>
    <w:lvl w:ilvl="0" w:tplc="9E78E4B6">
      <w:start w:val="1"/>
      <w:numFmt w:val="decimal"/>
      <w:lvlText w:val="§%1."/>
      <w:lvlJc w:val="left"/>
      <w:pPr>
        <w:ind w:left="644" w:hanging="360"/>
      </w:pPr>
      <w:rPr>
        <w:rFonts w:ascii="Garamond" w:hAnsi="Garamond" w:hint="default"/>
        <w:b w:val="0"/>
        <w:i w:val="0"/>
        <w:sz w:val="24"/>
        <w:szCs w:val="24"/>
      </w:rPr>
    </w:lvl>
    <w:lvl w:ilvl="1" w:tplc="0415000F">
      <w:start w:val="1"/>
      <w:numFmt w:val="decimal"/>
      <w:lvlText w:val="%2."/>
      <w:lvlJc w:val="left"/>
      <w:pPr>
        <w:ind w:left="502"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DE05901"/>
    <w:multiLevelType w:val="hybridMultilevel"/>
    <w:tmpl w:val="835C03EA"/>
    <w:lvl w:ilvl="0" w:tplc="0415000F">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9" w15:restartNumberingAfterBreak="0">
    <w:nsid w:val="248A7A14"/>
    <w:multiLevelType w:val="hybridMultilevel"/>
    <w:tmpl w:val="6AB0819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7620314"/>
    <w:multiLevelType w:val="hybridMultilevel"/>
    <w:tmpl w:val="A602040A"/>
    <w:lvl w:ilvl="0" w:tplc="04150011">
      <w:start w:val="1"/>
      <w:numFmt w:val="decimal"/>
      <w:lvlText w:val="%1)"/>
      <w:lvlJc w:val="left"/>
      <w:pPr>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9D4695E"/>
    <w:multiLevelType w:val="hybridMultilevel"/>
    <w:tmpl w:val="0C2A0FEC"/>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F1F68C6"/>
    <w:multiLevelType w:val="hybridMultilevel"/>
    <w:tmpl w:val="C5443E28"/>
    <w:lvl w:ilvl="0" w:tplc="75AA812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3" w15:restartNumberingAfterBreak="0">
    <w:nsid w:val="37282AEE"/>
    <w:multiLevelType w:val="hybridMultilevel"/>
    <w:tmpl w:val="E404EE16"/>
    <w:lvl w:ilvl="0" w:tplc="A248479A">
      <w:start w:val="1"/>
      <w:numFmt w:val="decimal"/>
      <w:lvlText w:val="§%1."/>
      <w:lvlJc w:val="left"/>
      <w:pPr>
        <w:ind w:left="644" w:hanging="360"/>
      </w:pPr>
      <w:rPr>
        <w:rFonts w:ascii="Garamond" w:hAnsi="Garamond" w:hint="default"/>
        <w:b w:val="0"/>
        <w:i w:val="0"/>
        <w:color w:val="auto"/>
        <w:sz w:val="24"/>
        <w:szCs w:val="24"/>
      </w:rPr>
    </w:lvl>
    <w:lvl w:ilvl="1" w:tplc="0415000F">
      <w:start w:val="1"/>
      <w:numFmt w:val="decimal"/>
      <w:lvlText w:val="%2."/>
      <w:lvlJc w:val="left"/>
      <w:pPr>
        <w:ind w:left="502"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3874722F"/>
    <w:multiLevelType w:val="hybridMultilevel"/>
    <w:tmpl w:val="18889644"/>
    <w:lvl w:ilvl="0" w:tplc="DF902F56">
      <w:start w:val="1"/>
      <w:numFmt w:val="decimal"/>
      <w:lvlText w:val="%1."/>
      <w:lvlJc w:val="left"/>
      <w:pPr>
        <w:ind w:left="720" w:hanging="360"/>
      </w:pPr>
      <w:rPr>
        <w:rFonts w:hint="default"/>
        <w:sz w:val="24"/>
      </w:rPr>
    </w:lvl>
    <w:lvl w:ilvl="1" w:tplc="04150011">
      <w:start w:val="1"/>
      <w:numFmt w:val="decimal"/>
      <w:lvlText w:val="%2)"/>
      <w:lvlJc w:val="left"/>
      <w:pPr>
        <w:ind w:left="501"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8863484"/>
    <w:multiLevelType w:val="hybridMultilevel"/>
    <w:tmpl w:val="7D56CD5E"/>
    <w:lvl w:ilvl="0" w:tplc="04150017">
      <w:start w:val="1"/>
      <w:numFmt w:val="lowerLetter"/>
      <w:lvlText w:val="%1)"/>
      <w:lvlJc w:val="left"/>
      <w:pPr>
        <w:ind w:left="216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6148F1"/>
    <w:multiLevelType w:val="hybridMultilevel"/>
    <w:tmpl w:val="0728D60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2A454C7"/>
    <w:multiLevelType w:val="hybridMultilevel"/>
    <w:tmpl w:val="5E485318"/>
    <w:lvl w:ilvl="0" w:tplc="924E4D66">
      <w:start w:val="1"/>
      <w:numFmt w:val="decimal"/>
      <w:lvlText w:val="§%1."/>
      <w:lvlJc w:val="left"/>
      <w:pPr>
        <w:ind w:left="720" w:hanging="360"/>
      </w:pPr>
      <w:rPr>
        <w:rFonts w:cs="Times New Roman" w:hint="default"/>
      </w:rPr>
    </w:lvl>
    <w:lvl w:ilvl="1" w:tplc="04150011">
      <w:start w:val="1"/>
      <w:numFmt w:val="decimal"/>
      <w:lvlText w:val="%2)"/>
      <w:lvlJc w:val="left"/>
      <w:pPr>
        <w:ind w:left="643" w:hanging="360"/>
      </w:pPr>
      <w:rPr>
        <w:rFonts w:hint="default"/>
        <w:b w:val="0"/>
        <w:i w:val="0"/>
      </w:rPr>
    </w:lvl>
    <w:lvl w:ilvl="2" w:tplc="04150017">
      <w:start w:val="1"/>
      <w:numFmt w:val="lowerLetter"/>
      <w:lvlText w:val="%3)"/>
      <w:lvlJc w:val="left"/>
      <w:pPr>
        <w:ind w:left="2160" w:hanging="180"/>
      </w:pPr>
    </w:lvl>
    <w:lvl w:ilvl="3" w:tplc="0415000F">
      <w:start w:val="1"/>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37A5495"/>
    <w:multiLevelType w:val="hybridMultilevel"/>
    <w:tmpl w:val="FB383332"/>
    <w:lvl w:ilvl="0" w:tplc="924E4D66">
      <w:start w:val="1"/>
      <w:numFmt w:val="decimal"/>
      <w:lvlText w:val="§%1."/>
      <w:lvlJc w:val="left"/>
      <w:pPr>
        <w:ind w:left="720" w:hanging="360"/>
      </w:pPr>
      <w:rPr>
        <w:rFonts w:cs="Times New Roman" w:hint="default"/>
        <w:sz w:val="24"/>
      </w:rPr>
    </w:lvl>
    <w:lvl w:ilvl="1" w:tplc="64B01878">
      <w:start w:val="1"/>
      <w:numFmt w:val="decimal"/>
      <w:lvlText w:val="%2)"/>
      <w:lvlJc w:val="left"/>
      <w:pPr>
        <w:ind w:left="1440" w:hanging="360"/>
      </w:pPr>
      <w:rPr>
        <w:i w:val="0"/>
      </w:rPr>
    </w:lvl>
    <w:lvl w:ilvl="2" w:tplc="4AB8E018">
      <w:start w:val="1"/>
      <w:numFmt w:val="lowerLetter"/>
      <w:lvlText w:val="%3)"/>
      <w:lvlJc w:val="left"/>
      <w:pPr>
        <w:ind w:left="2160" w:hanging="180"/>
      </w:pPr>
      <w:rPr>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9E5010"/>
    <w:multiLevelType w:val="hybridMultilevel"/>
    <w:tmpl w:val="A8B83A50"/>
    <w:lvl w:ilvl="0" w:tplc="9E78E4B6">
      <w:start w:val="1"/>
      <w:numFmt w:val="decimal"/>
      <w:lvlText w:val="§%1."/>
      <w:lvlJc w:val="left"/>
      <w:pPr>
        <w:ind w:left="644" w:hanging="360"/>
      </w:pPr>
      <w:rPr>
        <w:rFonts w:ascii="Garamond" w:hAnsi="Garamond" w:hint="default"/>
        <w:b w:val="0"/>
        <w:i w:val="0"/>
        <w:sz w:val="24"/>
        <w:szCs w:val="24"/>
      </w:rPr>
    </w:lvl>
    <w:lvl w:ilvl="1" w:tplc="0415000F">
      <w:start w:val="1"/>
      <w:numFmt w:val="decimal"/>
      <w:lvlText w:val="%2."/>
      <w:lvlJc w:val="left"/>
      <w:pPr>
        <w:ind w:left="502" w:hanging="360"/>
      </w:pPr>
    </w:lvl>
    <w:lvl w:ilvl="2" w:tplc="C486FAF2">
      <w:start w:val="1"/>
      <w:numFmt w:val="decimal"/>
      <w:lvlText w:val="%3)"/>
      <w:lvlJc w:val="left"/>
      <w:pPr>
        <w:ind w:left="2160" w:hanging="180"/>
      </w:pPr>
      <w:rPr>
        <w:rFonts w:ascii="Garamond" w:eastAsiaTheme="minorHAnsi" w:hAnsi="Garamond" w:cstheme="minorBidi"/>
      </w:rPr>
    </w:lvl>
    <w:lvl w:ilvl="3" w:tplc="78C80644">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4F647EA"/>
    <w:multiLevelType w:val="hybridMultilevel"/>
    <w:tmpl w:val="A574E9C4"/>
    <w:lvl w:ilvl="0" w:tplc="04150017">
      <w:start w:val="1"/>
      <w:numFmt w:val="lowerLetter"/>
      <w:lvlText w:val="%1)"/>
      <w:lvlJc w:val="left"/>
      <w:pPr>
        <w:ind w:left="2340" w:hanging="360"/>
      </w:pPr>
      <w:rPr>
        <w:rFonts w:hint="default"/>
      </w:r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21" w15:restartNumberingAfterBreak="0">
    <w:nsid w:val="46C667D3"/>
    <w:multiLevelType w:val="hybridMultilevel"/>
    <w:tmpl w:val="CC101644"/>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2" w15:restartNumberingAfterBreak="0">
    <w:nsid w:val="4FD26F65"/>
    <w:multiLevelType w:val="hybridMultilevel"/>
    <w:tmpl w:val="DE9C8C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21D5DC2"/>
    <w:multiLevelType w:val="hybridMultilevel"/>
    <w:tmpl w:val="EAEE3D68"/>
    <w:lvl w:ilvl="0" w:tplc="0E4CC988">
      <w:start w:val="1"/>
      <w:numFmt w:val="decimal"/>
      <w:lvlText w:val="%1)"/>
      <w:lvlJc w:val="left"/>
      <w:pPr>
        <w:ind w:left="720" w:hanging="360"/>
      </w:pPr>
      <w:rPr>
        <w:rFonts w:ascii="Garamond" w:hAnsi="Garamond" w:hint="default"/>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21E0409"/>
    <w:multiLevelType w:val="hybridMultilevel"/>
    <w:tmpl w:val="32403812"/>
    <w:lvl w:ilvl="0" w:tplc="04150017">
      <w:start w:val="1"/>
      <w:numFmt w:val="lowerLetter"/>
      <w:lvlText w:val="%1)"/>
      <w:lvlJc w:val="left"/>
      <w:pPr>
        <w:ind w:left="1030" w:hanging="180"/>
      </w:pPr>
    </w:lvl>
    <w:lvl w:ilvl="1" w:tplc="04150019" w:tentative="1">
      <w:start w:val="1"/>
      <w:numFmt w:val="lowerLetter"/>
      <w:lvlText w:val="%2."/>
      <w:lvlJc w:val="left"/>
      <w:pPr>
        <w:ind w:left="310" w:hanging="360"/>
      </w:pPr>
    </w:lvl>
    <w:lvl w:ilvl="2" w:tplc="0415001B" w:tentative="1">
      <w:start w:val="1"/>
      <w:numFmt w:val="lowerRoman"/>
      <w:lvlText w:val="%3."/>
      <w:lvlJc w:val="right"/>
      <w:pPr>
        <w:ind w:left="1030" w:hanging="180"/>
      </w:pPr>
    </w:lvl>
    <w:lvl w:ilvl="3" w:tplc="0415000F" w:tentative="1">
      <w:start w:val="1"/>
      <w:numFmt w:val="decimal"/>
      <w:lvlText w:val="%4."/>
      <w:lvlJc w:val="left"/>
      <w:pPr>
        <w:ind w:left="1750" w:hanging="360"/>
      </w:pPr>
    </w:lvl>
    <w:lvl w:ilvl="4" w:tplc="04150019" w:tentative="1">
      <w:start w:val="1"/>
      <w:numFmt w:val="lowerLetter"/>
      <w:lvlText w:val="%5."/>
      <w:lvlJc w:val="left"/>
      <w:pPr>
        <w:ind w:left="2470" w:hanging="360"/>
      </w:pPr>
    </w:lvl>
    <w:lvl w:ilvl="5" w:tplc="0415001B" w:tentative="1">
      <w:start w:val="1"/>
      <w:numFmt w:val="lowerRoman"/>
      <w:lvlText w:val="%6."/>
      <w:lvlJc w:val="right"/>
      <w:pPr>
        <w:ind w:left="3190" w:hanging="180"/>
      </w:pPr>
    </w:lvl>
    <w:lvl w:ilvl="6" w:tplc="0415000F" w:tentative="1">
      <w:start w:val="1"/>
      <w:numFmt w:val="decimal"/>
      <w:lvlText w:val="%7."/>
      <w:lvlJc w:val="left"/>
      <w:pPr>
        <w:ind w:left="3910" w:hanging="360"/>
      </w:pPr>
    </w:lvl>
    <w:lvl w:ilvl="7" w:tplc="04150019" w:tentative="1">
      <w:start w:val="1"/>
      <w:numFmt w:val="lowerLetter"/>
      <w:lvlText w:val="%8."/>
      <w:lvlJc w:val="left"/>
      <w:pPr>
        <w:ind w:left="4630" w:hanging="360"/>
      </w:pPr>
    </w:lvl>
    <w:lvl w:ilvl="8" w:tplc="0415001B" w:tentative="1">
      <w:start w:val="1"/>
      <w:numFmt w:val="lowerRoman"/>
      <w:lvlText w:val="%9."/>
      <w:lvlJc w:val="right"/>
      <w:pPr>
        <w:ind w:left="5350" w:hanging="180"/>
      </w:pPr>
    </w:lvl>
  </w:abstractNum>
  <w:abstractNum w:abstractNumId="25" w15:restartNumberingAfterBreak="0">
    <w:nsid w:val="565A053A"/>
    <w:multiLevelType w:val="hybridMultilevel"/>
    <w:tmpl w:val="ACE450D2"/>
    <w:lvl w:ilvl="0" w:tplc="F63CED58">
      <w:start w:val="1"/>
      <w:numFmt w:val="decimal"/>
      <w:lvlText w:val="%1)"/>
      <w:lvlJc w:val="left"/>
      <w:pPr>
        <w:ind w:left="1428" w:hanging="360"/>
      </w:pPr>
      <w:rPr>
        <w:rFonts w:ascii="Garamond" w:eastAsiaTheme="minorHAnsi" w:hAnsi="Garamond" w:cstheme="minorBidi"/>
      </w:r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6" w15:restartNumberingAfterBreak="0">
    <w:nsid w:val="57DA1CD1"/>
    <w:multiLevelType w:val="hybridMultilevel"/>
    <w:tmpl w:val="CF56B4E6"/>
    <w:lvl w:ilvl="0" w:tplc="F5263E14">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7" w15:restartNumberingAfterBreak="0">
    <w:nsid w:val="59B54D0A"/>
    <w:multiLevelType w:val="hybridMultilevel"/>
    <w:tmpl w:val="8BA23880"/>
    <w:lvl w:ilvl="0" w:tplc="04150011">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5F157C49"/>
    <w:multiLevelType w:val="hybridMultilevel"/>
    <w:tmpl w:val="1778DC4C"/>
    <w:lvl w:ilvl="0" w:tplc="89121D0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9" w15:restartNumberingAfterBreak="0">
    <w:nsid w:val="607D5738"/>
    <w:multiLevelType w:val="hybridMultilevel"/>
    <w:tmpl w:val="8DB621D4"/>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15:restartNumberingAfterBreak="0">
    <w:nsid w:val="62EC3DEF"/>
    <w:multiLevelType w:val="hybridMultilevel"/>
    <w:tmpl w:val="305E0640"/>
    <w:lvl w:ilvl="0" w:tplc="1CAE99D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1" w15:restartNumberingAfterBreak="0">
    <w:nsid w:val="63B97A31"/>
    <w:multiLevelType w:val="hybridMultilevel"/>
    <w:tmpl w:val="6B7E2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CFD7D43"/>
    <w:multiLevelType w:val="multilevel"/>
    <w:tmpl w:val="C69E222C"/>
    <w:lvl w:ilvl="0">
      <w:start w:val="1"/>
      <w:numFmt w:val="decimal"/>
      <w:lvlText w:val="%1."/>
      <w:lvlJc w:val="left"/>
      <w:pPr>
        <w:ind w:left="360" w:hanging="360"/>
      </w:pPr>
      <w:rPr>
        <w:rFonts w:hint="default"/>
      </w:rPr>
    </w:lvl>
    <w:lvl w:ilvl="1">
      <w:start w:val="1"/>
      <w:numFmt w:val="decimal"/>
      <w:isLgl/>
      <w:lvlText w:val="%1.%2."/>
      <w:lvlJc w:val="left"/>
      <w:pPr>
        <w:ind w:left="468" w:hanging="468"/>
      </w:pPr>
      <w:rPr>
        <w:rFonts w:ascii="Garamond" w:hAnsi="Garamond" w:hint="default"/>
        <w:b w:val="0"/>
        <w:sz w:val="24"/>
      </w:rPr>
    </w:lvl>
    <w:lvl w:ilvl="2">
      <w:start w:val="4"/>
      <w:numFmt w:val="decimal"/>
      <w:isLgl/>
      <w:lvlText w:val="%1.%2.%3."/>
      <w:lvlJc w:val="left"/>
      <w:pPr>
        <w:ind w:left="720" w:hanging="720"/>
      </w:pPr>
      <w:rPr>
        <w:rFonts w:ascii="Garamond" w:hAnsi="Garamond" w:hint="default"/>
        <w:b/>
        <w:bCs/>
        <w:sz w:val="24"/>
      </w:rPr>
    </w:lvl>
    <w:lvl w:ilvl="3">
      <w:start w:val="1"/>
      <w:numFmt w:val="decimal"/>
      <w:isLgl/>
      <w:lvlText w:val="%1.%2.%3.%4."/>
      <w:lvlJc w:val="left"/>
      <w:pPr>
        <w:ind w:left="720" w:hanging="720"/>
      </w:pPr>
      <w:rPr>
        <w:rFonts w:ascii="Garamond" w:hAnsi="Garamond" w:hint="default"/>
        <w:b w:val="0"/>
        <w:sz w:val="24"/>
      </w:rPr>
    </w:lvl>
    <w:lvl w:ilvl="4">
      <w:start w:val="1"/>
      <w:numFmt w:val="decimal"/>
      <w:isLgl/>
      <w:lvlText w:val="%1.%2.%3.%4.%5."/>
      <w:lvlJc w:val="left"/>
      <w:pPr>
        <w:ind w:left="1080" w:hanging="1080"/>
      </w:pPr>
      <w:rPr>
        <w:rFonts w:ascii="Garamond" w:hAnsi="Garamond" w:hint="default"/>
        <w:b w:val="0"/>
        <w:sz w:val="24"/>
      </w:rPr>
    </w:lvl>
    <w:lvl w:ilvl="5">
      <w:start w:val="1"/>
      <w:numFmt w:val="decimal"/>
      <w:isLgl/>
      <w:lvlText w:val="%1.%2.%3.%4.%5.%6."/>
      <w:lvlJc w:val="left"/>
      <w:pPr>
        <w:ind w:left="1080" w:hanging="1080"/>
      </w:pPr>
      <w:rPr>
        <w:rFonts w:ascii="Garamond" w:hAnsi="Garamond" w:hint="default"/>
        <w:b w:val="0"/>
        <w:sz w:val="24"/>
      </w:rPr>
    </w:lvl>
    <w:lvl w:ilvl="6">
      <w:start w:val="1"/>
      <w:numFmt w:val="decimal"/>
      <w:isLgl/>
      <w:lvlText w:val="%1.%2.%3.%4.%5.%6.%7."/>
      <w:lvlJc w:val="left"/>
      <w:pPr>
        <w:ind w:left="1440" w:hanging="1440"/>
      </w:pPr>
      <w:rPr>
        <w:rFonts w:ascii="Garamond" w:hAnsi="Garamond" w:hint="default"/>
        <w:b w:val="0"/>
        <w:sz w:val="24"/>
      </w:rPr>
    </w:lvl>
    <w:lvl w:ilvl="7">
      <w:start w:val="1"/>
      <w:numFmt w:val="decimal"/>
      <w:isLgl/>
      <w:lvlText w:val="%1.%2.%3.%4.%5.%6.%7.%8."/>
      <w:lvlJc w:val="left"/>
      <w:pPr>
        <w:ind w:left="1440" w:hanging="1440"/>
      </w:pPr>
      <w:rPr>
        <w:rFonts w:ascii="Garamond" w:hAnsi="Garamond" w:hint="default"/>
        <w:b w:val="0"/>
        <w:sz w:val="24"/>
      </w:rPr>
    </w:lvl>
    <w:lvl w:ilvl="8">
      <w:start w:val="1"/>
      <w:numFmt w:val="decimal"/>
      <w:isLgl/>
      <w:lvlText w:val="%1.%2.%3.%4.%5.%6.%7.%8.%9."/>
      <w:lvlJc w:val="left"/>
      <w:pPr>
        <w:ind w:left="1800" w:hanging="1800"/>
      </w:pPr>
      <w:rPr>
        <w:rFonts w:ascii="Garamond" w:hAnsi="Garamond" w:hint="default"/>
        <w:b w:val="0"/>
        <w:sz w:val="24"/>
      </w:rPr>
    </w:lvl>
  </w:abstractNum>
  <w:abstractNum w:abstractNumId="33" w15:restartNumberingAfterBreak="0">
    <w:nsid w:val="71406BD3"/>
    <w:multiLevelType w:val="hybridMultilevel"/>
    <w:tmpl w:val="BDE45D60"/>
    <w:lvl w:ilvl="0" w:tplc="924E4D66">
      <w:start w:val="1"/>
      <w:numFmt w:val="decimal"/>
      <w:lvlText w:val="§%1."/>
      <w:lvlJc w:val="left"/>
      <w:pPr>
        <w:ind w:left="720" w:hanging="360"/>
      </w:pPr>
      <w:rPr>
        <w:rFonts w:cs="Times New Roman"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lvl>
    <w:lvl w:ilvl="3" w:tplc="2CC8571E">
      <w:start w:val="1"/>
      <w:numFmt w:val="decimal"/>
      <w:lvlText w:val="%4."/>
      <w:lvlJc w:val="left"/>
      <w:pPr>
        <w:ind w:left="2880" w:hanging="360"/>
      </w:pPr>
      <w:rPr>
        <w:rFonts w:hint="default"/>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61B2D36"/>
    <w:multiLevelType w:val="hybridMultilevel"/>
    <w:tmpl w:val="6AB0819E"/>
    <w:lvl w:ilvl="0" w:tplc="0415000F">
      <w:start w:val="1"/>
      <w:numFmt w:val="decimal"/>
      <w:lvlText w:val="%1."/>
      <w:lvlJc w:val="left"/>
      <w:pPr>
        <w:ind w:left="502"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7356FA3"/>
    <w:multiLevelType w:val="hybridMultilevel"/>
    <w:tmpl w:val="FDF8CA4A"/>
    <w:lvl w:ilvl="0" w:tplc="924E4D66">
      <w:start w:val="1"/>
      <w:numFmt w:val="decimal"/>
      <w:lvlText w:val="§%1."/>
      <w:lvlJc w:val="left"/>
      <w:pPr>
        <w:ind w:left="644" w:hanging="360"/>
      </w:pPr>
      <w:rPr>
        <w:rFonts w:cs="Times New Roman" w:hint="default"/>
        <w:b w:val="0"/>
        <w:i w:val="0"/>
        <w:sz w:val="24"/>
        <w:szCs w:val="24"/>
      </w:rPr>
    </w:lvl>
    <w:lvl w:ilvl="1" w:tplc="0415000F">
      <w:start w:val="1"/>
      <w:numFmt w:val="decimal"/>
      <w:lvlText w:val="%2."/>
      <w:lvlJc w:val="left"/>
      <w:pPr>
        <w:ind w:left="502" w:hanging="360"/>
      </w:pPr>
    </w:lvl>
    <w:lvl w:ilvl="2" w:tplc="1BCCB944">
      <w:start w:val="1"/>
      <w:numFmt w:val="decimal"/>
      <w:lvlText w:val="%3)"/>
      <w:lvlJc w:val="right"/>
      <w:pPr>
        <w:ind w:left="2160" w:hanging="180"/>
      </w:pPr>
      <w:rPr>
        <w:rFonts w:ascii="Garamond" w:eastAsiaTheme="minorHAnsi" w:hAnsi="Garamond" w:cstheme="minorBidi"/>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B9E414D"/>
    <w:multiLevelType w:val="hybridMultilevel"/>
    <w:tmpl w:val="8F52E8D2"/>
    <w:lvl w:ilvl="0" w:tplc="564E7F06">
      <w:start w:val="1"/>
      <w:numFmt w:val="decimal"/>
      <w:lvlText w:val="%1)"/>
      <w:lvlJc w:val="left"/>
      <w:pPr>
        <w:ind w:left="1440" w:hanging="360"/>
      </w:pPr>
      <w:rPr>
        <w:rFonts w:ascii="Garamond" w:hAnsi="Garamond"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7F140647"/>
    <w:multiLevelType w:val="hybridMultilevel"/>
    <w:tmpl w:val="B5D899C0"/>
    <w:lvl w:ilvl="0" w:tplc="F7C4E35C">
      <w:start w:val="1"/>
      <w:numFmt w:val="decimal"/>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FBF0BB4"/>
    <w:multiLevelType w:val="multilevel"/>
    <w:tmpl w:val="1358619A"/>
    <w:lvl w:ilvl="0">
      <w:start w:val="1"/>
      <w:numFmt w:val="decimal"/>
      <w:lvlText w:val="%1."/>
      <w:lvlJc w:val="left"/>
      <w:pPr>
        <w:ind w:left="720" w:hanging="360"/>
      </w:pPr>
      <w:rPr>
        <w:rFonts w:hint="default"/>
      </w:rPr>
    </w:lvl>
    <w:lvl w:ilvl="1">
      <w:start w:val="2"/>
      <w:numFmt w:val="decimal"/>
      <w:isLgl/>
      <w:lvlText w:val="%1.%2"/>
      <w:lvlJc w:val="left"/>
      <w:pPr>
        <w:ind w:left="934" w:hanging="504"/>
      </w:pPr>
      <w:rPr>
        <w:rFonts w:hint="default"/>
      </w:rPr>
    </w:lvl>
    <w:lvl w:ilvl="2">
      <w:start w:val="1"/>
      <w:numFmt w:val="decimal"/>
      <w:isLgl/>
      <w:lvlText w:val="%1.%2.%3"/>
      <w:lvlJc w:val="left"/>
      <w:pPr>
        <w:ind w:left="1220" w:hanging="720"/>
      </w:pPr>
      <w:rPr>
        <w:rFonts w:hint="default"/>
      </w:rPr>
    </w:lvl>
    <w:lvl w:ilvl="3">
      <w:start w:val="1"/>
      <w:numFmt w:val="decimal"/>
      <w:isLgl/>
      <w:lvlText w:val="%1.%2.%3.%4"/>
      <w:lvlJc w:val="left"/>
      <w:pPr>
        <w:ind w:left="1290" w:hanging="720"/>
      </w:pPr>
      <w:rPr>
        <w:rFonts w:hint="default"/>
      </w:rPr>
    </w:lvl>
    <w:lvl w:ilvl="4">
      <w:start w:val="1"/>
      <w:numFmt w:val="decimal"/>
      <w:isLgl/>
      <w:lvlText w:val="%1.%2.%3.%4.%5"/>
      <w:lvlJc w:val="left"/>
      <w:pPr>
        <w:ind w:left="1720" w:hanging="1080"/>
      </w:pPr>
      <w:rPr>
        <w:rFonts w:hint="default"/>
      </w:rPr>
    </w:lvl>
    <w:lvl w:ilvl="5">
      <w:start w:val="1"/>
      <w:numFmt w:val="decimal"/>
      <w:isLgl/>
      <w:lvlText w:val="%1.%2.%3.%4.%5.%6"/>
      <w:lvlJc w:val="left"/>
      <w:pPr>
        <w:ind w:left="1790" w:hanging="1080"/>
      </w:pPr>
      <w:rPr>
        <w:rFonts w:hint="default"/>
      </w:rPr>
    </w:lvl>
    <w:lvl w:ilvl="6">
      <w:start w:val="1"/>
      <w:numFmt w:val="decimal"/>
      <w:isLgl/>
      <w:lvlText w:val="%1.%2.%3.%4.%5.%6.%7"/>
      <w:lvlJc w:val="left"/>
      <w:pPr>
        <w:ind w:left="2220" w:hanging="1440"/>
      </w:pPr>
      <w:rPr>
        <w:rFonts w:hint="default"/>
      </w:rPr>
    </w:lvl>
    <w:lvl w:ilvl="7">
      <w:start w:val="1"/>
      <w:numFmt w:val="decimal"/>
      <w:isLgl/>
      <w:lvlText w:val="%1.%2.%3.%4.%5.%6.%7.%8"/>
      <w:lvlJc w:val="left"/>
      <w:pPr>
        <w:ind w:left="2290" w:hanging="1440"/>
      </w:pPr>
      <w:rPr>
        <w:rFonts w:hint="default"/>
      </w:rPr>
    </w:lvl>
    <w:lvl w:ilvl="8">
      <w:start w:val="1"/>
      <w:numFmt w:val="decimal"/>
      <w:isLgl/>
      <w:lvlText w:val="%1.%2.%3.%4.%5.%6.%7.%8.%9"/>
      <w:lvlJc w:val="left"/>
      <w:pPr>
        <w:ind w:left="2720" w:hanging="1800"/>
      </w:pPr>
      <w:rPr>
        <w:rFonts w:hint="default"/>
      </w:rPr>
    </w:lvl>
  </w:abstractNum>
  <w:num w:numId="1" w16cid:durableId="733544579">
    <w:abstractNumId w:val="33"/>
  </w:num>
  <w:num w:numId="2" w16cid:durableId="1145202396">
    <w:abstractNumId w:val="5"/>
  </w:num>
  <w:num w:numId="3" w16cid:durableId="2093965350">
    <w:abstractNumId w:val="14"/>
  </w:num>
  <w:num w:numId="4" w16cid:durableId="799691747">
    <w:abstractNumId w:val="18"/>
  </w:num>
  <w:num w:numId="5" w16cid:durableId="1603297328">
    <w:abstractNumId w:val="13"/>
  </w:num>
  <w:num w:numId="6" w16cid:durableId="591932524">
    <w:abstractNumId w:val="17"/>
  </w:num>
  <w:num w:numId="7" w16cid:durableId="768887951">
    <w:abstractNumId w:val="4"/>
  </w:num>
  <w:num w:numId="8" w16cid:durableId="614946728">
    <w:abstractNumId w:val="1"/>
  </w:num>
  <w:num w:numId="9" w16cid:durableId="2065368317">
    <w:abstractNumId w:val="36"/>
  </w:num>
  <w:num w:numId="10" w16cid:durableId="2027904228">
    <w:abstractNumId w:val="2"/>
  </w:num>
  <w:num w:numId="11" w16cid:durableId="2106727835">
    <w:abstractNumId w:val="0"/>
  </w:num>
  <w:num w:numId="12" w16cid:durableId="1410691267">
    <w:abstractNumId w:val="24"/>
  </w:num>
  <w:num w:numId="13" w16cid:durableId="365329281">
    <w:abstractNumId w:val="10"/>
  </w:num>
  <w:num w:numId="14" w16cid:durableId="1812865670">
    <w:abstractNumId w:val="15"/>
  </w:num>
  <w:num w:numId="15" w16cid:durableId="1748845841">
    <w:abstractNumId w:val="21"/>
  </w:num>
  <w:num w:numId="16" w16cid:durableId="1971281667">
    <w:abstractNumId w:val="27"/>
  </w:num>
  <w:num w:numId="17" w16cid:durableId="993488041">
    <w:abstractNumId w:val="37"/>
  </w:num>
  <w:num w:numId="18" w16cid:durableId="1191332913">
    <w:abstractNumId w:val="25"/>
  </w:num>
  <w:num w:numId="19" w16cid:durableId="1852405779">
    <w:abstractNumId w:val="32"/>
  </w:num>
  <w:num w:numId="20" w16cid:durableId="787042681">
    <w:abstractNumId w:val="6"/>
  </w:num>
  <w:num w:numId="21" w16cid:durableId="1018891938">
    <w:abstractNumId w:val="20"/>
  </w:num>
  <w:num w:numId="22" w16cid:durableId="698167817">
    <w:abstractNumId w:val="29"/>
  </w:num>
  <w:num w:numId="23" w16cid:durableId="1851870780">
    <w:abstractNumId w:val="8"/>
  </w:num>
  <w:num w:numId="24" w16cid:durableId="1008555083">
    <w:abstractNumId w:val="35"/>
  </w:num>
  <w:num w:numId="25" w16cid:durableId="1730490924">
    <w:abstractNumId w:val="11"/>
  </w:num>
  <w:num w:numId="26" w16cid:durableId="1546984965">
    <w:abstractNumId w:val="34"/>
  </w:num>
  <w:num w:numId="27" w16cid:durableId="1279484003">
    <w:abstractNumId w:val="9"/>
  </w:num>
  <w:num w:numId="28" w16cid:durableId="1560747249">
    <w:abstractNumId w:val="7"/>
  </w:num>
  <w:num w:numId="29" w16cid:durableId="1950431738">
    <w:abstractNumId w:val="19"/>
  </w:num>
  <w:num w:numId="30" w16cid:durableId="191772327">
    <w:abstractNumId w:val="3"/>
  </w:num>
  <w:num w:numId="31" w16cid:durableId="529686098">
    <w:abstractNumId w:val="16"/>
  </w:num>
  <w:num w:numId="32" w16cid:durableId="511337889">
    <w:abstractNumId w:val="31"/>
  </w:num>
  <w:num w:numId="33" w16cid:durableId="163399179">
    <w:abstractNumId w:val="26"/>
  </w:num>
  <w:num w:numId="34" w16cid:durableId="172958158">
    <w:abstractNumId w:val="38"/>
  </w:num>
  <w:num w:numId="35" w16cid:durableId="154537516">
    <w:abstractNumId w:val="28"/>
  </w:num>
  <w:num w:numId="36" w16cid:durableId="902712137">
    <w:abstractNumId w:val="23"/>
  </w:num>
  <w:num w:numId="37" w16cid:durableId="830487588">
    <w:abstractNumId w:val="22"/>
  </w:num>
  <w:num w:numId="38" w16cid:durableId="666517640">
    <w:abstractNumId w:val="12"/>
  </w:num>
  <w:num w:numId="39" w16cid:durableId="1883126850">
    <w:abstractNumId w:val="30"/>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3108"/>
    <w:rsid w:val="0004174D"/>
    <w:rsid w:val="00043212"/>
    <w:rsid w:val="00055AA7"/>
    <w:rsid w:val="0006606A"/>
    <w:rsid w:val="00067C68"/>
    <w:rsid w:val="00091F9C"/>
    <w:rsid w:val="000A2A44"/>
    <w:rsid w:val="000E219D"/>
    <w:rsid w:val="001157FC"/>
    <w:rsid w:val="00125465"/>
    <w:rsid w:val="0013690B"/>
    <w:rsid w:val="00141EE1"/>
    <w:rsid w:val="00142030"/>
    <w:rsid w:val="00156E1B"/>
    <w:rsid w:val="00172118"/>
    <w:rsid w:val="00180F08"/>
    <w:rsid w:val="00185215"/>
    <w:rsid w:val="001B1124"/>
    <w:rsid w:val="001C1742"/>
    <w:rsid w:val="001D6067"/>
    <w:rsid w:val="001D7671"/>
    <w:rsid w:val="002008E3"/>
    <w:rsid w:val="002128A4"/>
    <w:rsid w:val="00216FCD"/>
    <w:rsid w:val="00246007"/>
    <w:rsid w:val="002467E6"/>
    <w:rsid w:val="0025222F"/>
    <w:rsid w:val="00261135"/>
    <w:rsid w:val="00283976"/>
    <w:rsid w:val="002855C9"/>
    <w:rsid w:val="00295E3D"/>
    <w:rsid w:val="0029709E"/>
    <w:rsid w:val="002B17C6"/>
    <w:rsid w:val="002B3A83"/>
    <w:rsid w:val="002D3108"/>
    <w:rsid w:val="002D4F96"/>
    <w:rsid w:val="002E0AB8"/>
    <w:rsid w:val="0030188A"/>
    <w:rsid w:val="003079CE"/>
    <w:rsid w:val="003409BA"/>
    <w:rsid w:val="003557DF"/>
    <w:rsid w:val="0035781E"/>
    <w:rsid w:val="00370B02"/>
    <w:rsid w:val="00376564"/>
    <w:rsid w:val="00377E20"/>
    <w:rsid w:val="0039021D"/>
    <w:rsid w:val="0039344E"/>
    <w:rsid w:val="003A4659"/>
    <w:rsid w:val="003B0E18"/>
    <w:rsid w:val="003D1148"/>
    <w:rsid w:val="003D44AC"/>
    <w:rsid w:val="003E362D"/>
    <w:rsid w:val="003F0BB8"/>
    <w:rsid w:val="003F55EA"/>
    <w:rsid w:val="0040356A"/>
    <w:rsid w:val="004103CA"/>
    <w:rsid w:val="0041465B"/>
    <w:rsid w:val="00436796"/>
    <w:rsid w:val="00437D7A"/>
    <w:rsid w:val="00441996"/>
    <w:rsid w:val="00443B8B"/>
    <w:rsid w:val="004522B5"/>
    <w:rsid w:val="00456C95"/>
    <w:rsid w:val="00474F42"/>
    <w:rsid w:val="00474FAF"/>
    <w:rsid w:val="0048431C"/>
    <w:rsid w:val="00493B4A"/>
    <w:rsid w:val="004B0B89"/>
    <w:rsid w:val="004B2352"/>
    <w:rsid w:val="004C1AF3"/>
    <w:rsid w:val="004C69E9"/>
    <w:rsid w:val="004E651E"/>
    <w:rsid w:val="004F3615"/>
    <w:rsid w:val="004F398C"/>
    <w:rsid w:val="005003CC"/>
    <w:rsid w:val="0054108B"/>
    <w:rsid w:val="00562093"/>
    <w:rsid w:val="00564EAE"/>
    <w:rsid w:val="00594704"/>
    <w:rsid w:val="005A7E77"/>
    <w:rsid w:val="005B6F9F"/>
    <w:rsid w:val="005C0956"/>
    <w:rsid w:val="005C0CE0"/>
    <w:rsid w:val="005C1962"/>
    <w:rsid w:val="005C2046"/>
    <w:rsid w:val="005D51C0"/>
    <w:rsid w:val="005E04D0"/>
    <w:rsid w:val="005E0E32"/>
    <w:rsid w:val="00602406"/>
    <w:rsid w:val="00612BE1"/>
    <w:rsid w:val="0062753F"/>
    <w:rsid w:val="00635EC4"/>
    <w:rsid w:val="00637236"/>
    <w:rsid w:val="006611F5"/>
    <w:rsid w:val="006667BC"/>
    <w:rsid w:val="00667FA9"/>
    <w:rsid w:val="00686552"/>
    <w:rsid w:val="006A4CC5"/>
    <w:rsid w:val="006A5F49"/>
    <w:rsid w:val="006C3234"/>
    <w:rsid w:val="006D329F"/>
    <w:rsid w:val="006D5AB2"/>
    <w:rsid w:val="006F7B0D"/>
    <w:rsid w:val="00715465"/>
    <w:rsid w:val="00735EBC"/>
    <w:rsid w:val="00740C3A"/>
    <w:rsid w:val="007476C0"/>
    <w:rsid w:val="00787A3F"/>
    <w:rsid w:val="007A1593"/>
    <w:rsid w:val="007C0FBE"/>
    <w:rsid w:val="007D6B36"/>
    <w:rsid w:val="00802799"/>
    <w:rsid w:val="00806DC7"/>
    <w:rsid w:val="00811F32"/>
    <w:rsid w:val="00823DBB"/>
    <w:rsid w:val="0082627F"/>
    <w:rsid w:val="00830B5A"/>
    <w:rsid w:val="008532F6"/>
    <w:rsid w:val="00861109"/>
    <w:rsid w:val="00861694"/>
    <w:rsid w:val="00862FCA"/>
    <w:rsid w:val="00863E54"/>
    <w:rsid w:val="008725F1"/>
    <w:rsid w:val="00887E8C"/>
    <w:rsid w:val="00894944"/>
    <w:rsid w:val="00897590"/>
    <w:rsid w:val="008A5A03"/>
    <w:rsid w:val="008C698E"/>
    <w:rsid w:val="008D1FB8"/>
    <w:rsid w:val="008E37AC"/>
    <w:rsid w:val="008E5B9A"/>
    <w:rsid w:val="008E6119"/>
    <w:rsid w:val="008F6E37"/>
    <w:rsid w:val="008F75E4"/>
    <w:rsid w:val="008F7E68"/>
    <w:rsid w:val="009155B0"/>
    <w:rsid w:val="009170BE"/>
    <w:rsid w:val="00920CC2"/>
    <w:rsid w:val="00930F1E"/>
    <w:rsid w:val="00937B82"/>
    <w:rsid w:val="00942F3C"/>
    <w:rsid w:val="00982A80"/>
    <w:rsid w:val="00990143"/>
    <w:rsid w:val="00992DFA"/>
    <w:rsid w:val="009C5CA9"/>
    <w:rsid w:val="009D1773"/>
    <w:rsid w:val="009D5553"/>
    <w:rsid w:val="009E03D0"/>
    <w:rsid w:val="009E1ECB"/>
    <w:rsid w:val="009E5AB7"/>
    <w:rsid w:val="009E7DAD"/>
    <w:rsid w:val="009F7138"/>
    <w:rsid w:val="00A07741"/>
    <w:rsid w:val="00A12807"/>
    <w:rsid w:val="00A2416C"/>
    <w:rsid w:val="00A51DEE"/>
    <w:rsid w:val="00A57DB9"/>
    <w:rsid w:val="00A704DF"/>
    <w:rsid w:val="00A9151D"/>
    <w:rsid w:val="00A91BD1"/>
    <w:rsid w:val="00A9784A"/>
    <w:rsid w:val="00AB60DF"/>
    <w:rsid w:val="00AF2A00"/>
    <w:rsid w:val="00AF5F96"/>
    <w:rsid w:val="00B0356C"/>
    <w:rsid w:val="00B05E9A"/>
    <w:rsid w:val="00B202BF"/>
    <w:rsid w:val="00B25F52"/>
    <w:rsid w:val="00B271D9"/>
    <w:rsid w:val="00B338ED"/>
    <w:rsid w:val="00B34E11"/>
    <w:rsid w:val="00B36EBE"/>
    <w:rsid w:val="00B5549F"/>
    <w:rsid w:val="00B5602A"/>
    <w:rsid w:val="00B577D1"/>
    <w:rsid w:val="00B63999"/>
    <w:rsid w:val="00B815D1"/>
    <w:rsid w:val="00B87A93"/>
    <w:rsid w:val="00B94C0A"/>
    <w:rsid w:val="00BA44EA"/>
    <w:rsid w:val="00BC3EF1"/>
    <w:rsid w:val="00BC5158"/>
    <w:rsid w:val="00BD696E"/>
    <w:rsid w:val="00BE73BF"/>
    <w:rsid w:val="00C119FE"/>
    <w:rsid w:val="00C22D0C"/>
    <w:rsid w:val="00C617B0"/>
    <w:rsid w:val="00C64397"/>
    <w:rsid w:val="00C71E8A"/>
    <w:rsid w:val="00C77691"/>
    <w:rsid w:val="00C85F6E"/>
    <w:rsid w:val="00C8697F"/>
    <w:rsid w:val="00CA4AC8"/>
    <w:rsid w:val="00CB432F"/>
    <w:rsid w:val="00CB4595"/>
    <w:rsid w:val="00CB7211"/>
    <w:rsid w:val="00CC3364"/>
    <w:rsid w:val="00CC694F"/>
    <w:rsid w:val="00CC7641"/>
    <w:rsid w:val="00CD036A"/>
    <w:rsid w:val="00CD7800"/>
    <w:rsid w:val="00CE3DDA"/>
    <w:rsid w:val="00CE6276"/>
    <w:rsid w:val="00CF0204"/>
    <w:rsid w:val="00D34841"/>
    <w:rsid w:val="00D64C7C"/>
    <w:rsid w:val="00D65A8C"/>
    <w:rsid w:val="00D821F5"/>
    <w:rsid w:val="00D96CDC"/>
    <w:rsid w:val="00DA0FDC"/>
    <w:rsid w:val="00DB4175"/>
    <w:rsid w:val="00DB45F4"/>
    <w:rsid w:val="00DD187B"/>
    <w:rsid w:val="00E128BC"/>
    <w:rsid w:val="00E20205"/>
    <w:rsid w:val="00E21934"/>
    <w:rsid w:val="00E30DDB"/>
    <w:rsid w:val="00E4300E"/>
    <w:rsid w:val="00E4398F"/>
    <w:rsid w:val="00E445B3"/>
    <w:rsid w:val="00E67963"/>
    <w:rsid w:val="00E83497"/>
    <w:rsid w:val="00E95C29"/>
    <w:rsid w:val="00EB2E4E"/>
    <w:rsid w:val="00EB7BB4"/>
    <w:rsid w:val="00EC00F5"/>
    <w:rsid w:val="00EC6A28"/>
    <w:rsid w:val="00EF177D"/>
    <w:rsid w:val="00F0172D"/>
    <w:rsid w:val="00F1038A"/>
    <w:rsid w:val="00F27641"/>
    <w:rsid w:val="00F43D62"/>
    <w:rsid w:val="00F5091A"/>
    <w:rsid w:val="00F87313"/>
    <w:rsid w:val="00F9021F"/>
    <w:rsid w:val="00F950BB"/>
    <w:rsid w:val="00FA20C5"/>
    <w:rsid w:val="00FA22F0"/>
    <w:rsid w:val="00FA267C"/>
    <w:rsid w:val="00FB2CF4"/>
    <w:rsid w:val="00FB3C45"/>
    <w:rsid w:val="00FB5027"/>
    <w:rsid w:val="00FC0BB0"/>
    <w:rsid w:val="00FC4EE9"/>
    <w:rsid w:val="00FD18F6"/>
    <w:rsid w:val="00FD51D4"/>
    <w:rsid w:val="00FE0E7F"/>
    <w:rsid w:val="00FF5674"/>
    <w:rsid w:val="00FF648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D7D9C"/>
  <w15:docId w15:val="{2B4734CD-90D7-4670-B498-E03165F14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91F9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2D3108"/>
    <w:pPr>
      <w:spacing w:after="200" w:line="276" w:lineRule="auto"/>
      <w:ind w:left="720"/>
      <w:contextualSpacing/>
    </w:pPr>
  </w:style>
  <w:style w:type="character" w:styleId="Odwoaniedokomentarza">
    <w:name w:val="annotation reference"/>
    <w:basedOn w:val="Domylnaczcionkaakapitu"/>
    <w:uiPriority w:val="99"/>
    <w:semiHidden/>
    <w:unhideWhenUsed/>
    <w:rsid w:val="002D3108"/>
    <w:rPr>
      <w:sz w:val="16"/>
      <w:szCs w:val="16"/>
    </w:rPr>
  </w:style>
  <w:style w:type="paragraph" w:styleId="Tekstkomentarza">
    <w:name w:val="annotation text"/>
    <w:basedOn w:val="Normalny"/>
    <w:link w:val="TekstkomentarzaZnak"/>
    <w:uiPriority w:val="99"/>
    <w:semiHidden/>
    <w:unhideWhenUsed/>
    <w:rsid w:val="002D3108"/>
    <w:pPr>
      <w:spacing w:after="200" w:line="240" w:lineRule="auto"/>
    </w:pPr>
    <w:rPr>
      <w:sz w:val="20"/>
      <w:szCs w:val="20"/>
    </w:rPr>
  </w:style>
  <w:style w:type="character" w:customStyle="1" w:styleId="TekstkomentarzaZnak">
    <w:name w:val="Tekst komentarza Znak"/>
    <w:basedOn w:val="Domylnaczcionkaakapitu"/>
    <w:link w:val="Tekstkomentarza"/>
    <w:uiPriority w:val="99"/>
    <w:semiHidden/>
    <w:rsid w:val="002D3108"/>
    <w:rPr>
      <w:sz w:val="20"/>
      <w:szCs w:val="20"/>
    </w:rPr>
  </w:style>
  <w:style w:type="paragraph" w:customStyle="1" w:styleId="Default">
    <w:name w:val="Default"/>
    <w:rsid w:val="002D3108"/>
    <w:pPr>
      <w:autoSpaceDE w:val="0"/>
      <w:autoSpaceDN w:val="0"/>
      <w:adjustRightInd w:val="0"/>
      <w:spacing w:after="0" w:line="240" w:lineRule="auto"/>
    </w:pPr>
    <w:rPr>
      <w:rFonts w:ascii="Calibri" w:hAnsi="Calibri" w:cs="Calibri"/>
      <w:color w:val="000000"/>
      <w:sz w:val="24"/>
      <w:szCs w:val="24"/>
    </w:rPr>
  </w:style>
  <w:style w:type="paragraph" w:styleId="Tekstdymka">
    <w:name w:val="Balloon Text"/>
    <w:basedOn w:val="Normalny"/>
    <w:link w:val="TekstdymkaZnak"/>
    <w:uiPriority w:val="99"/>
    <w:semiHidden/>
    <w:unhideWhenUsed/>
    <w:rsid w:val="002D3108"/>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D3108"/>
    <w:rPr>
      <w:rFonts w:ascii="Segoe UI" w:hAnsi="Segoe UI" w:cs="Segoe UI"/>
      <w:sz w:val="18"/>
      <w:szCs w:val="18"/>
    </w:rPr>
  </w:style>
  <w:style w:type="paragraph" w:styleId="Tematkomentarza">
    <w:name w:val="annotation subject"/>
    <w:basedOn w:val="Tekstkomentarza"/>
    <w:next w:val="Tekstkomentarza"/>
    <w:link w:val="TematkomentarzaZnak"/>
    <w:uiPriority w:val="99"/>
    <w:semiHidden/>
    <w:unhideWhenUsed/>
    <w:rsid w:val="002D3108"/>
    <w:rPr>
      <w:b/>
      <w:bCs/>
    </w:rPr>
  </w:style>
  <w:style w:type="character" w:customStyle="1" w:styleId="TematkomentarzaZnak">
    <w:name w:val="Temat komentarza Znak"/>
    <w:basedOn w:val="TekstkomentarzaZnak"/>
    <w:link w:val="Tematkomentarza"/>
    <w:uiPriority w:val="99"/>
    <w:semiHidden/>
    <w:rsid w:val="002D3108"/>
    <w:rPr>
      <w:b/>
      <w:bCs/>
      <w:sz w:val="20"/>
      <w:szCs w:val="20"/>
    </w:rPr>
  </w:style>
  <w:style w:type="paragraph" w:styleId="Bezodstpw">
    <w:name w:val="No Spacing"/>
    <w:link w:val="BezodstpwZnak"/>
    <w:uiPriority w:val="1"/>
    <w:qFormat/>
    <w:rsid w:val="002D3108"/>
    <w:pPr>
      <w:spacing w:after="0" w:line="240" w:lineRule="auto"/>
    </w:pPr>
    <w:rPr>
      <w:rFonts w:eastAsiaTheme="minorEastAsia"/>
      <w:lang w:eastAsia="pl-PL"/>
    </w:rPr>
  </w:style>
  <w:style w:type="character" w:customStyle="1" w:styleId="BezodstpwZnak">
    <w:name w:val="Bez odstępów Znak"/>
    <w:basedOn w:val="Domylnaczcionkaakapitu"/>
    <w:link w:val="Bezodstpw"/>
    <w:uiPriority w:val="1"/>
    <w:rsid w:val="002D3108"/>
    <w:rPr>
      <w:rFonts w:eastAsiaTheme="minorEastAsia"/>
      <w:lang w:eastAsia="pl-PL"/>
    </w:rPr>
  </w:style>
  <w:style w:type="character" w:styleId="Tekstzastpczy">
    <w:name w:val="Placeholder Text"/>
    <w:basedOn w:val="Domylnaczcionkaakapitu"/>
    <w:uiPriority w:val="99"/>
    <w:semiHidden/>
    <w:rsid w:val="00D821F5"/>
    <w:rPr>
      <w:color w:val="808080"/>
    </w:rPr>
  </w:style>
  <w:style w:type="character" w:styleId="Hipercze">
    <w:name w:val="Hyperlink"/>
    <w:basedOn w:val="Domylnaczcionkaakapitu"/>
    <w:uiPriority w:val="99"/>
    <w:semiHidden/>
    <w:unhideWhenUsed/>
    <w:rsid w:val="002008E3"/>
    <w:rPr>
      <w:color w:val="0000FF"/>
      <w:u w:val="single"/>
    </w:rPr>
  </w:style>
  <w:style w:type="paragraph" w:styleId="Tekstprzypisudolnego">
    <w:name w:val="footnote text"/>
    <w:basedOn w:val="Normalny"/>
    <w:link w:val="TekstprzypisudolnegoZnak"/>
    <w:uiPriority w:val="99"/>
    <w:semiHidden/>
    <w:unhideWhenUsed/>
    <w:rsid w:val="00823DBB"/>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23DBB"/>
    <w:rPr>
      <w:sz w:val="20"/>
      <w:szCs w:val="20"/>
    </w:rPr>
  </w:style>
  <w:style w:type="character" w:styleId="Odwoanieprzypisudolnego">
    <w:name w:val="footnote reference"/>
    <w:basedOn w:val="Domylnaczcionkaakapitu"/>
    <w:uiPriority w:val="99"/>
    <w:semiHidden/>
    <w:unhideWhenUsed/>
    <w:rsid w:val="00823DB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423801">
      <w:bodyDiv w:val="1"/>
      <w:marLeft w:val="0"/>
      <w:marRight w:val="0"/>
      <w:marTop w:val="0"/>
      <w:marBottom w:val="0"/>
      <w:divBdr>
        <w:top w:val="none" w:sz="0" w:space="0" w:color="auto"/>
        <w:left w:val="none" w:sz="0" w:space="0" w:color="auto"/>
        <w:bottom w:val="none" w:sz="0" w:space="0" w:color="auto"/>
        <w:right w:val="none" w:sz="0" w:space="0" w:color="auto"/>
      </w:divBdr>
    </w:div>
    <w:div w:id="587889345">
      <w:bodyDiv w:val="1"/>
      <w:marLeft w:val="0"/>
      <w:marRight w:val="0"/>
      <w:marTop w:val="0"/>
      <w:marBottom w:val="0"/>
      <w:divBdr>
        <w:top w:val="none" w:sz="0" w:space="0" w:color="auto"/>
        <w:left w:val="none" w:sz="0" w:space="0" w:color="auto"/>
        <w:bottom w:val="none" w:sz="0" w:space="0" w:color="auto"/>
        <w:right w:val="none" w:sz="0" w:space="0" w:color="auto"/>
      </w:divBdr>
    </w:div>
    <w:div w:id="614942238">
      <w:bodyDiv w:val="1"/>
      <w:marLeft w:val="0"/>
      <w:marRight w:val="0"/>
      <w:marTop w:val="0"/>
      <w:marBottom w:val="0"/>
      <w:divBdr>
        <w:top w:val="none" w:sz="0" w:space="0" w:color="auto"/>
        <w:left w:val="none" w:sz="0" w:space="0" w:color="auto"/>
        <w:bottom w:val="none" w:sz="0" w:space="0" w:color="auto"/>
        <w:right w:val="none" w:sz="0" w:space="0" w:color="auto"/>
      </w:divBdr>
    </w:div>
    <w:div w:id="1218588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wmf"/></Relationships>
</file>

<file path=word/theme/theme1.xml><?xml version="1.0" encoding="utf-8"?>
<a:theme xmlns:a="http://schemas.openxmlformats.org/drawingml/2006/main" name="Motyw pakietu Office">
  <a:themeElements>
    <a:clrScheme name="Zielony">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PROJEKT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8B1804-3F03-4FA3-917E-651D9D1FA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7708</Words>
  <Characters>46254</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POLITYKA OCENY ODPOWIEDNIOŚCI KANDYDATÓW NA CZŁONKÓW RADY NADZORCZEJ, CZŁONKÓW RADY NADZORCZEJ ORAZ RADY NADZORCZEJ W BANKU SPÓŁDZIELCZYM W SZUBINIE</vt:lpstr>
    </vt:vector>
  </TitlesOfParts>
  <Company/>
  <LinksUpToDate>false</LinksUpToDate>
  <CharactersWithSpaces>53855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OCENY ODPOWIEDNIOŚCI KANDYDATÓW NA CZŁONKÓW RADY NADZORCZEJ, CZŁONKÓW RADY NADZORCZEJ ORAZ RADY NADZORCZEJ W BANKU SPÓŁDZIELCZYM W SZUBINIE</dc:title>
  <dc:subject/>
  <dc:creator>Marta Gosk</dc:creator>
  <cp:keywords/>
  <dc:description/>
  <cp:lastModifiedBy>operator</cp:lastModifiedBy>
  <cp:revision>2</cp:revision>
  <cp:lastPrinted>2021-07-02T06:37:00Z</cp:lastPrinted>
  <dcterms:created xsi:type="dcterms:W3CDTF">2022-06-01T07:34:00Z</dcterms:created>
  <dcterms:modified xsi:type="dcterms:W3CDTF">2022-06-01T07:34:00Z</dcterms:modified>
</cp:coreProperties>
</file>